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03F28" w14:textId="77777777" w:rsidR="00CC2C13" w:rsidRPr="00CC2C13" w:rsidRDefault="00CC2C13" w:rsidP="00CC2C13">
      <w:pPr>
        <w:widowControl/>
        <w:shd w:val="clear" w:color="auto" w:fill="FFFFFF"/>
        <w:spacing w:before="100" w:beforeAutospacing="1" w:after="100" w:afterAutospacing="1" w:line="600" w:lineRule="atLeast"/>
        <w:jc w:val="center"/>
        <w:outlineLvl w:val="1"/>
        <w:rPr>
          <w:rFonts w:ascii="Verdana" w:eastAsia="宋体" w:hAnsi="Verdana" w:cs="宋体"/>
          <w:b/>
          <w:bCs/>
          <w:color w:val="333333"/>
          <w:kern w:val="36"/>
          <w:sz w:val="32"/>
          <w:szCs w:val="32"/>
        </w:rPr>
      </w:pPr>
      <w:r w:rsidRPr="00CC2C13">
        <w:rPr>
          <w:rFonts w:ascii="Verdana" w:eastAsia="宋体" w:hAnsi="Verdana" w:cs="宋体"/>
          <w:b/>
          <w:bCs/>
          <w:color w:val="333333"/>
          <w:kern w:val="36"/>
          <w:sz w:val="32"/>
          <w:szCs w:val="32"/>
        </w:rPr>
        <w:t>成都市人力资源和社会保障局成都市财政局关于转发《四川省人力资源和社会保障厅四川省财政厅关于做好过渡期职业技能培训有关工作的通知》的通知</w:t>
      </w:r>
      <w:r w:rsidRPr="00CC2C13">
        <w:rPr>
          <w:rFonts w:ascii="Verdana" w:eastAsia="宋体" w:hAnsi="Verdana" w:cs="宋体"/>
          <w:b/>
          <w:bCs/>
          <w:color w:val="333333"/>
          <w:kern w:val="36"/>
          <w:sz w:val="32"/>
          <w:szCs w:val="32"/>
        </w:rPr>
        <w:t xml:space="preserve"> </w:t>
      </w:r>
    </w:p>
    <w:p w14:paraId="6E10F0A5" w14:textId="77777777" w:rsidR="00CC2C13" w:rsidRPr="00CC2C13" w:rsidRDefault="00CC2C13" w:rsidP="00CC2C13">
      <w:pPr>
        <w:widowControl/>
        <w:shd w:val="clear" w:color="auto" w:fill="FFFFFF"/>
        <w:spacing w:line="240" w:lineRule="atLeast"/>
        <w:jc w:val="center"/>
        <w:rPr>
          <w:rFonts w:ascii="仿宋" w:eastAsia="仿宋" w:hAnsi="仿宋"/>
          <w:sz w:val="28"/>
          <w:szCs w:val="28"/>
        </w:rPr>
      </w:pPr>
      <w:r w:rsidRPr="00CC2C13">
        <w:rPr>
          <w:rFonts w:ascii="仿宋" w:eastAsia="仿宋" w:hAnsi="仿宋"/>
          <w:sz w:val="28"/>
          <w:szCs w:val="28"/>
        </w:rPr>
        <w:t>成人社办发﹝2022﹞131</w:t>
      </w:r>
      <w:r w:rsidRPr="00CC2C13">
        <w:rPr>
          <w:rFonts w:ascii="仿宋" w:eastAsia="仿宋" w:hAnsi="仿宋" w:hint="eastAsia"/>
          <w:sz w:val="28"/>
          <w:szCs w:val="28"/>
        </w:rPr>
        <w:t>号</w:t>
      </w:r>
    </w:p>
    <w:p w14:paraId="3162E555" w14:textId="6E1D1DE6" w:rsidR="00CC2C13" w:rsidRPr="00CC2C13" w:rsidRDefault="00CC2C13" w:rsidP="00CC2C13">
      <w:pPr>
        <w:widowControl/>
        <w:shd w:val="clear" w:color="auto" w:fill="FFFFFF"/>
        <w:spacing w:line="240" w:lineRule="atLeast"/>
        <w:jc w:val="center"/>
        <w:rPr>
          <w:rFonts w:ascii="仿宋" w:eastAsia="仿宋" w:hAnsi="仿宋" w:cs="宋体"/>
          <w:kern w:val="0"/>
          <w:sz w:val="28"/>
          <w:szCs w:val="28"/>
        </w:rPr>
      </w:pPr>
      <w:r w:rsidRPr="00CC2C13">
        <w:rPr>
          <w:rFonts w:ascii="仿宋" w:eastAsia="仿宋" w:hAnsi="仿宋" w:cs="宋体"/>
          <w:vanish/>
          <w:color w:val="333333"/>
          <w:kern w:val="0"/>
          <w:sz w:val="28"/>
          <w:szCs w:val="28"/>
        </w:rPr>
        <w:t>微博</w:t>
      </w:r>
      <w:hyperlink r:id="rId4" w:tooltip="分享到微信" w:history="1">
        <w:r w:rsidRPr="00CC2C13">
          <w:rPr>
            <w:rFonts w:ascii="仿宋" w:eastAsia="仿宋" w:hAnsi="仿宋" w:cs="宋体"/>
            <w:vanish/>
            <w:color w:val="333333"/>
            <w:kern w:val="0"/>
            <w:sz w:val="28"/>
            <w:szCs w:val="28"/>
          </w:rPr>
          <w:t>微信</w:t>
        </w:r>
      </w:hyperlink>
    </w:p>
    <w:p w14:paraId="3A04BE5A" w14:textId="77777777" w:rsidR="00CC2C13" w:rsidRPr="00CC2C13" w:rsidRDefault="00CC2C13" w:rsidP="00CC2C13">
      <w:pPr>
        <w:widowControl/>
        <w:shd w:val="clear" w:color="auto" w:fill="FFFFFF"/>
        <w:spacing w:line="560" w:lineRule="atLeast"/>
        <w:rPr>
          <w:rFonts w:ascii="仿宋" w:eastAsia="仿宋" w:hAnsi="仿宋" w:cs="Tahoma"/>
          <w:kern w:val="0"/>
          <w:sz w:val="30"/>
          <w:szCs w:val="30"/>
        </w:rPr>
      </w:pPr>
      <w:r w:rsidRPr="00CC2C13">
        <w:rPr>
          <w:rFonts w:ascii="仿宋" w:eastAsia="仿宋" w:hAnsi="仿宋" w:cs="Tahoma" w:hint="eastAsia"/>
          <w:kern w:val="0"/>
          <w:sz w:val="30"/>
          <w:szCs w:val="30"/>
        </w:rPr>
        <w:t>四川天府新区社区治理</w:t>
      </w:r>
      <w:proofErr w:type="gramStart"/>
      <w:r w:rsidRPr="00CC2C13">
        <w:rPr>
          <w:rFonts w:ascii="仿宋" w:eastAsia="仿宋" w:hAnsi="仿宋" w:cs="Tahoma" w:hint="eastAsia"/>
          <w:kern w:val="0"/>
          <w:sz w:val="30"/>
          <w:szCs w:val="30"/>
        </w:rPr>
        <w:t>和社事局</w:t>
      </w:r>
      <w:proofErr w:type="gramEnd"/>
      <w:r w:rsidRPr="00CC2C13">
        <w:rPr>
          <w:rFonts w:ascii="仿宋" w:eastAsia="仿宋" w:hAnsi="仿宋" w:cs="Tahoma" w:hint="eastAsia"/>
          <w:kern w:val="0"/>
          <w:sz w:val="30"/>
          <w:szCs w:val="30"/>
        </w:rPr>
        <w:t>、财政金融局，成都东部新区党群工作部，成都高新区社治保障局、财政金融局，各区（市）县</w:t>
      </w:r>
      <w:proofErr w:type="gramStart"/>
      <w:r w:rsidRPr="00CC2C13">
        <w:rPr>
          <w:rFonts w:ascii="仿宋" w:eastAsia="仿宋" w:hAnsi="仿宋" w:cs="Tahoma" w:hint="eastAsia"/>
          <w:kern w:val="0"/>
          <w:sz w:val="30"/>
          <w:szCs w:val="30"/>
        </w:rPr>
        <w:t>人社局</w:t>
      </w:r>
      <w:proofErr w:type="gramEnd"/>
      <w:r w:rsidRPr="00CC2C13">
        <w:rPr>
          <w:rFonts w:ascii="仿宋" w:eastAsia="仿宋" w:hAnsi="仿宋" w:cs="Tahoma" w:hint="eastAsia"/>
          <w:kern w:val="0"/>
          <w:sz w:val="30"/>
          <w:szCs w:val="30"/>
        </w:rPr>
        <w:t>、财政局：</w:t>
      </w:r>
    </w:p>
    <w:p w14:paraId="63075FAE" w14:textId="77777777" w:rsidR="00CC2C13" w:rsidRPr="00CC2C13" w:rsidRDefault="00CC2C13" w:rsidP="00CC2C13">
      <w:pPr>
        <w:widowControl/>
        <w:shd w:val="clear" w:color="auto" w:fill="FFFFFF"/>
        <w:spacing w:line="560" w:lineRule="atLeast"/>
        <w:ind w:firstLine="640"/>
        <w:rPr>
          <w:rFonts w:ascii="仿宋" w:eastAsia="仿宋" w:hAnsi="仿宋" w:cs="Tahoma"/>
          <w:kern w:val="0"/>
          <w:sz w:val="30"/>
          <w:szCs w:val="30"/>
        </w:rPr>
      </w:pPr>
      <w:r w:rsidRPr="00CC2C13">
        <w:rPr>
          <w:rFonts w:ascii="仿宋" w:eastAsia="仿宋" w:hAnsi="仿宋" w:cs="Tahoma" w:hint="eastAsia"/>
          <w:kern w:val="0"/>
          <w:sz w:val="30"/>
          <w:szCs w:val="30"/>
        </w:rPr>
        <w:t>为统筹使用现有职业技能提升行动专账资金、就业创业补助资金和失业保险基金，做好过渡期内（自</w:t>
      </w:r>
      <w:r w:rsidRPr="00CC2C13">
        <w:rPr>
          <w:rFonts w:ascii="仿宋" w:eastAsia="仿宋" w:hAnsi="仿宋" w:cs="Times New Roman"/>
          <w:kern w:val="0"/>
          <w:sz w:val="30"/>
          <w:szCs w:val="30"/>
        </w:rPr>
        <w:t>2022</w:t>
      </w:r>
      <w:r w:rsidRPr="00CC2C13">
        <w:rPr>
          <w:rFonts w:ascii="仿宋" w:eastAsia="仿宋" w:hAnsi="仿宋" w:cs="Tahoma" w:hint="eastAsia"/>
          <w:kern w:val="0"/>
          <w:sz w:val="30"/>
          <w:szCs w:val="30"/>
        </w:rPr>
        <w:t>年</w:t>
      </w:r>
      <w:r w:rsidRPr="00CC2C13">
        <w:rPr>
          <w:rFonts w:ascii="仿宋" w:eastAsia="仿宋" w:hAnsi="仿宋" w:cs="Times New Roman"/>
          <w:kern w:val="0"/>
          <w:sz w:val="30"/>
          <w:szCs w:val="30"/>
        </w:rPr>
        <w:t>1</w:t>
      </w:r>
      <w:r w:rsidRPr="00CC2C13">
        <w:rPr>
          <w:rFonts w:ascii="仿宋" w:eastAsia="仿宋" w:hAnsi="仿宋" w:cs="Tahoma" w:hint="eastAsia"/>
          <w:kern w:val="0"/>
          <w:sz w:val="30"/>
          <w:szCs w:val="30"/>
        </w:rPr>
        <w:t>月</w:t>
      </w:r>
      <w:r w:rsidRPr="00CC2C13">
        <w:rPr>
          <w:rFonts w:ascii="仿宋" w:eastAsia="仿宋" w:hAnsi="仿宋" w:cs="Times New Roman"/>
          <w:kern w:val="0"/>
          <w:sz w:val="30"/>
          <w:szCs w:val="30"/>
        </w:rPr>
        <w:t>1</w:t>
      </w:r>
      <w:r w:rsidRPr="00CC2C13">
        <w:rPr>
          <w:rFonts w:ascii="仿宋" w:eastAsia="仿宋" w:hAnsi="仿宋" w:cs="Tahoma" w:hint="eastAsia"/>
          <w:kern w:val="0"/>
          <w:sz w:val="30"/>
          <w:szCs w:val="30"/>
        </w:rPr>
        <w:t>日起至国家、省上出台新的培训补贴政策为止）政府补贴性职业技能培训工作，现将人力资源社会保障厅、财政厅《关于做好过渡期职业技能培训有关工作的通知》（川人社办发〔</w:t>
      </w:r>
      <w:r w:rsidRPr="00CC2C13">
        <w:rPr>
          <w:rFonts w:ascii="仿宋" w:eastAsia="仿宋" w:hAnsi="仿宋" w:cs="Times New Roman"/>
          <w:kern w:val="0"/>
          <w:sz w:val="30"/>
          <w:szCs w:val="30"/>
        </w:rPr>
        <w:t>2022</w:t>
      </w:r>
      <w:r w:rsidRPr="00CC2C13">
        <w:rPr>
          <w:rFonts w:ascii="仿宋" w:eastAsia="仿宋" w:hAnsi="仿宋" w:cs="Tahoma" w:hint="eastAsia"/>
          <w:kern w:val="0"/>
          <w:sz w:val="30"/>
          <w:szCs w:val="30"/>
        </w:rPr>
        <w:t>〕</w:t>
      </w:r>
      <w:r w:rsidRPr="00CC2C13">
        <w:rPr>
          <w:rFonts w:ascii="仿宋" w:eastAsia="仿宋" w:hAnsi="仿宋" w:cs="Times New Roman"/>
          <w:kern w:val="0"/>
          <w:sz w:val="30"/>
          <w:szCs w:val="30"/>
        </w:rPr>
        <w:t>50</w:t>
      </w:r>
      <w:r w:rsidRPr="00CC2C13">
        <w:rPr>
          <w:rFonts w:ascii="仿宋" w:eastAsia="仿宋" w:hAnsi="仿宋" w:cs="Tahoma" w:hint="eastAsia"/>
          <w:kern w:val="0"/>
          <w:sz w:val="30"/>
          <w:szCs w:val="30"/>
        </w:rPr>
        <w:t>号）转发你们，同时我局结合工作实际，对我市有关培训补贴政策进行了调整和明确，请一并抓好落实。</w:t>
      </w:r>
    </w:p>
    <w:p w14:paraId="2CEE8003" w14:textId="77777777" w:rsidR="00CC2C13" w:rsidRPr="00CC2C13" w:rsidRDefault="00CC2C13" w:rsidP="00CC2C13">
      <w:pPr>
        <w:widowControl/>
        <w:shd w:val="clear" w:color="auto" w:fill="FFFFFF"/>
        <w:spacing w:line="560" w:lineRule="atLeast"/>
        <w:ind w:firstLine="640"/>
        <w:rPr>
          <w:rFonts w:ascii="仿宋" w:eastAsia="仿宋" w:hAnsi="仿宋" w:cs="Tahoma"/>
          <w:kern w:val="0"/>
          <w:sz w:val="30"/>
          <w:szCs w:val="30"/>
        </w:rPr>
      </w:pPr>
      <w:r w:rsidRPr="00CC2C13">
        <w:rPr>
          <w:rFonts w:ascii="仿宋" w:eastAsia="仿宋" w:hAnsi="仿宋" w:cs="Tahoma" w:hint="eastAsia"/>
          <w:kern w:val="0"/>
          <w:sz w:val="30"/>
          <w:szCs w:val="30"/>
        </w:rPr>
        <w:t>一、政策调整</w:t>
      </w:r>
    </w:p>
    <w:p w14:paraId="54B1B8D9" w14:textId="77777777" w:rsidR="00CC2C13" w:rsidRPr="00CC2C13" w:rsidRDefault="00CC2C13" w:rsidP="00CC2C13">
      <w:pPr>
        <w:widowControl/>
        <w:shd w:val="clear" w:color="auto" w:fill="FFFFFF"/>
        <w:spacing w:line="560" w:lineRule="atLeast"/>
        <w:ind w:firstLine="640"/>
        <w:rPr>
          <w:rFonts w:ascii="仿宋" w:eastAsia="仿宋" w:hAnsi="仿宋" w:cs="Tahoma"/>
          <w:kern w:val="0"/>
          <w:sz w:val="30"/>
          <w:szCs w:val="30"/>
        </w:rPr>
      </w:pPr>
      <w:r w:rsidRPr="00CC2C13">
        <w:rPr>
          <w:rFonts w:ascii="仿宋" w:eastAsia="仿宋" w:hAnsi="仿宋" w:cs="Tahoma" w:hint="eastAsia"/>
          <w:kern w:val="0"/>
          <w:sz w:val="30"/>
          <w:szCs w:val="30"/>
        </w:rPr>
        <w:t>（一）按照市</w:t>
      </w:r>
      <w:proofErr w:type="gramStart"/>
      <w:r w:rsidRPr="00CC2C13">
        <w:rPr>
          <w:rFonts w:ascii="仿宋" w:eastAsia="仿宋" w:hAnsi="仿宋" w:cs="Tahoma" w:hint="eastAsia"/>
          <w:kern w:val="0"/>
          <w:sz w:val="30"/>
          <w:szCs w:val="30"/>
        </w:rPr>
        <w:t>人社局</w:t>
      </w:r>
      <w:proofErr w:type="gramEnd"/>
      <w:r w:rsidRPr="00CC2C13">
        <w:rPr>
          <w:rFonts w:ascii="仿宋" w:eastAsia="仿宋" w:hAnsi="仿宋" w:cs="Tahoma" w:hint="eastAsia"/>
          <w:kern w:val="0"/>
          <w:sz w:val="30"/>
          <w:szCs w:val="30"/>
        </w:rPr>
        <w:t>、市财政局《关于规范职业技能提升行动专账资金使用管理相关工作的通知》（成人社发〔</w:t>
      </w:r>
      <w:r w:rsidRPr="00CC2C13">
        <w:rPr>
          <w:rFonts w:ascii="仿宋" w:eastAsia="仿宋" w:hAnsi="仿宋" w:cs="Times New Roman"/>
          <w:kern w:val="0"/>
          <w:sz w:val="30"/>
          <w:szCs w:val="30"/>
        </w:rPr>
        <w:t>2020</w:t>
      </w:r>
      <w:r w:rsidRPr="00CC2C13">
        <w:rPr>
          <w:rFonts w:ascii="仿宋" w:eastAsia="仿宋" w:hAnsi="仿宋" w:cs="Tahoma" w:hint="eastAsia"/>
          <w:kern w:val="0"/>
          <w:sz w:val="30"/>
          <w:szCs w:val="30"/>
        </w:rPr>
        <w:t>〕</w:t>
      </w:r>
      <w:r w:rsidRPr="00CC2C13">
        <w:rPr>
          <w:rFonts w:ascii="仿宋" w:eastAsia="仿宋" w:hAnsi="仿宋" w:cs="Times New Roman"/>
          <w:kern w:val="0"/>
          <w:sz w:val="30"/>
          <w:szCs w:val="30"/>
        </w:rPr>
        <w:t>3</w:t>
      </w:r>
      <w:r w:rsidRPr="00CC2C13">
        <w:rPr>
          <w:rFonts w:ascii="仿宋" w:eastAsia="仿宋" w:hAnsi="仿宋" w:cs="Tahoma" w:hint="eastAsia"/>
          <w:kern w:val="0"/>
          <w:sz w:val="30"/>
          <w:szCs w:val="30"/>
        </w:rPr>
        <w:t>号）、《关于印发〈成都市企业职工以工代训实施细则〉的通知》（成人社办发〔</w:t>
      </w:r>
      <w:r w:rsidRPr="00CC2C13">
        <w:rPr>
          <w:rFonts w:ascii="仿宋" w:eastAsia="仿宋" w:hAnsi="仿宋" w:cs="Times New Roman"/>
          <w:kern w:val="0"/>
          <w:sz w:val="30"/>
          <w:szCs w:val="30"/>
        </w:rPr>
        <w:t>2020</w:t>
      </w:r>
      <w:r w:rsidRPr="00CC2C13">
        <w:rPr>
          <w:rFonts w:ascii="仿宋" w:eastAsia="仿宋" w:hAnsi="仿宋" w:cs="Tahoma" w:hint="eastAsia"/>
          <w:kern w:val="0"/>
          <w:sz w:val="30"/>
          <w:szCs w:val="30"/>
        </w:rPr>
        <w:t>〕</w:t>
      </w:r>
      <w:r w:rsidRPr="00CC2C13">
        <w:rPr>
          <w:rFonts w:ascii="仿宋" w:eastAsia="仿宋" w:hAnsi="仿宋" w:cs="Times New Roman"/>
          <w:kern w:val="0"/>
          <w:sz w:val="30"/>
          <w:szCs w:val="30"/>
        </w:rPr>
        <w:t>127</w:t>
      </w:r>
      <w:r w:rsidRPr="00CC2C13">
        <w:rPr>
          <w:rFonts w:ascii="仿宋" w:eastAsia="仿宋" w:hAnsi="仿宋" w:cs="Tahoma" w:hint="eastAsia"/>
          <w:kern w:val="0"/>
          <w:sz w:val="30"/>
          <w:szCs w:val="30"/>
        </w:rPr>
        <w:t>号）、《关于转发〈四川省人力资源和社会保障厅四川省财政厅关于进一步做好以工代训工作的通知〉的通知》（成人社办发〔</w:t>
      </w:r>
      <w:r w:rsidRPr="00CC2C13">
        <w:rPr>
          <w:rFonts w:ascii="仿宋" w:eastAsia="仿宋" w:hAnsi="仿宋" w:cs="Times New Roman"/>
          <w:kern w:val="0"/>
          <w:sz w:val="30"/>
          <w:szCs w:val="30"/>
        </w:rPr>
        <w:t>2020</w:t>
      </w:r>
      <w:r w:rsidRPr="00CC2C13">
        <w:rPr>
          <w:rFonts w:ascii="仿宋" w:eastAsia="仿宋" w:hAnsi="仿宋" w:cs="Tahoma" w:hint="eastAsia"/>
          <w:kern w:val="0"/>
          <w:sz w:val="30"/>
          <w:szCs w:val="30"/>
        </w:rPr>
        <w:t>〕</w:t>
      </w:r>
      <w:r w:rsidRPr="00CC2C13">
        <w:rPr>
          <w:rFonts w:ascii="仿宋" w:eastAsia="仿宋" w:hAnsi="仿宋" w:cs="Times New Roman"/>
          <w:kern w:val="0"/>
          <w:sz w:val="30"/>
          <w:szCs w:val="30"/>
        </w:rPr>
        <w:t>134</w:t>
      </w:r>
      <w:r w:rsidRPr="00CC2C13">
        <w:rPr>
          <w:rFonts w:ascii="仿宋" w:eastAsia="仿宋" w:hAnsi="仿宋" w:cs="Tahoma" w:hint="eastAsia"/>
          <w:kern w:val="0"/>
          <w:sz w:val="30"/>
          <w:szCs w:val="30"/>
        </w:rPr>
        <w:t>号）、《关于转发〈四川省人</w:t>
      </w:r>
      <w:r w:rsidRPr="00CC2C13">
        <w:rPr>
          <w:rFonts w:ascii="仿宋" w:eastAsia="仿宋" w:hAnsi="仿宋" w:cs="Tahoma" w:hint="eastAsia"/>
          <w:kern w:val="0"/>
          <w:sz w:val="30"/>
          <w:szCs w:val="30"/>
        </w:rPr>
        <w:lastRenderedPageBreak/>
        <w:t>力资源和社会保障厅四川省财政厅关于充分发挥职业技能提升行动专账资金效能扎实推进职业技能提升行动的通知〉的通知》（成人社办发〔</w:t>
      </w:r>
      <w:r w:rsidRPr="00CC2C13">
        <w:rPr>
          <w:rFonts w:ascii="仿宋" w:eastAsia="仿宋" w:hAnsi="仿宋" w:cs="Times New Roman"/>
          <w:kern w:val="0"/>
          <w:sz w:val="30"/>
          <w:szCs w:val="30"/>
        </w:rPr>
        <w:t>2021</w:t>
      </w:r>
      <w:r w:rsidRPr="00CC2C13">
        <w:rPr>
          <w:rFonts w:ascii="仿宋" w:eastAsia="仿宋" w:hAnsi="仿宋" w:cs="Tahoma" w:hint="eastAsia"/>
          <w:kern w:val="0"/>
          <w:sz w:val="30"/>
          <w:szCs w:val="30"/>
        </w:rPr>
        <w:t>〕</w:t>
      </w:r>
      <w:r w:rsidRPr="00CC2C13">
        <w:rPr>
          <w:rFonts w:ascii="仿宋" w:eastAsia="仿宋" w:hAnsi="仿宋" w:cs="Times New Roman"/>
          <w:kern w:val="0"/>
          <w:sz w:val="30"/>
          <w:szCs w:val="30"/>
        </w:rPr>
        <w:t>46</w:t>
      </w:r>
      <w:r w:rsidRPr="00CC2C13">
        <w:rPr>
          <w:rFonts w:ascii="仿宋" w:eastAsia="仿宋" w:hAnsi="仿宋" w:cs="Tahoma" w:hint="eastAsia"/>
          <w:kern w:val="0"/>
          <w:sz w:val="30"/>
          <w:szCs w:val="30"/>
        </w:rPr>
        <w:t>号）规定开展的，针对就业困难人员和企业职工的以工代</w:t>
      </w:r>
      <w:proofErr w:type="gramStart"/>
      <w:r w:rsidRPr="00CC2C13">
        <w:rPr>
          <w:rFonts w:ascii="仿宋" w:eastAsia="仿宋" w:hAnsi="仿宋" w:cs="Tahoma" w:hint="eastAsia"/>
          <w:kern w:val="0"/>
          <w:sz w:val="30"/>
          <w:szCs w:val="30"/>
        </w:rPr>
        <w:t>训培训</w:t>
      </w:r>
      <w:proofErr w:type="gramEnd"/>
      <w:r w:rsidRPr="00CC2C13">
        <w:rPr>
          <w:rFonts w:ascii="仿宋" w:eastAsia="仿宋" w:hAnsi="仿宋" w:cs="Tahoma" w:hint="eastAsia"/>
          <w:kern w:val="0"/>
          <w:sz w:val="30"/>
          <w:szCs w:val="30"/>
        </w:rPr>
        <w:t>项目不再执行。</w:t>
      </w:r>
      <w:r w:rsidRPr="00CC2C13">
        <w:rPr>
          <w:rFonts w:ascii="仿宋" w:eastAsia="仿宋" w:hAnsi="仿宋" w:cs="Times New Roman"/>
          <w:kern w:val="0"/>
          <w:sz w:val="30"/>
          <w:szCs w:val="30"/>
        </w:rPr>
        <w:t>2021</w:t>
      </w:r>
      <w:r w:rsidRPr="00CC2C13">
        <w:rPr>
          <w:rFonts w:ascii="仿宋" w:eastAsia="仿宋" w:hAnsi="仿宋" w:cs="Tahoma" w:hint="eastAsia"/>
          <w:kern w:val="0"/>
          <w:sz w:val="30"/>
          <w:szCs w:val="30"/>
        </w:rPr>
        <w:t>年</w:t>
      </w:r>
      <w:r w:rsidRPr="00CC2C13">
        <w:rPr>
          <w:rFonts w:ascii="仿宋" w:eastAsia="仿宋" w:hAnsi="仿宋" w:cs="Times New Roman"/>
          <w:kern w:val="0"/>
          <w:sz w:val="30"/>
          <w:szCs w:val="30"/>
        </w:rPr>
        <w:t>12</w:t>
      </w:r>
      <w:r w:rsidRPr="00CC2C13">
        <w:rPr>
          <w:rFonts w:ascii="仿宋" w:eastAsia="仿宋" w:hAnsi="仿宋" w:cs="Tahoma" w:hint="eastAsia"/>
          <w:kern w:val="0"/>
          <w:sz w:val="30"/>
          <w:szCs w:val="30"/>
        </w:rPr>
        <w:t>月</w:t>
      </w:r>
      <w:r w:rsidRPr="00CC2C13">
        <w:rPr>
          <w:rFonts w:ascii="仿宋" w:eastAsia="仿宋" w:hAnsi="仿宋" w:cs="Times New Roman"/>
          <w:kern w:val="0"/>
          <w:sz w:val="30"/>
          <w:szCs w:val="30"/>
        </w:rPr>
        <w:t>31</w:t>
      </w:r>
      <w:r w:rsidRPr="00CC2C13">
        <w:rPr>
          <w:rFonts w:ascii="仿宋" w:eastAsia="仿宋" w:hAnsi="仿宋" w:cs="Tahoma" w:hint="eastAsia"/>
          <w:kern w:val="0"/>
          <w:sz w:val="30"/>
          <w:szCs w:val="30"/>
        </w:rPr>
        <w:t>日前已受理的，按原规定审核兑付；</w:t>
      </w:r>
      <w:r w:rsidRPr="00CC2C13">
        <w:rPr>
          <w:rFonts w:ascii="仿宋" w:eastAsia="仿宋" w:hAnsi="仿宋" w:cs="Times New Roman"/>
          <w:kern w:val="0"/>
          <w:sz w:val="30"/>
          <w:szCs w:val="30"/>
        </w:rPr>
        <w:t>2022</w:t>
      </w:r>
      <w:r w:rsidRPr="00CC2C13">
        <w:rPr>
          <w:rFonts w:ascii="仿宋" w:eastAsia="仿宋" w:hAnsi="仿宋" w:cs="Tahoma" w:hint="eastAsia"/>
          <w:kern w:val="0"/>
          <w:sz w:val="30"/>
          <w:szCs w:val="30"/>
        </w:rPr>
        <w:t>年</w:t>
      </w:r>
      <w:r w:rsidRPr="00CC2C13">
        <w:rPr>
          <w:rFonts w:ascii="仿宋" w:eastAsia="仿宋" w:hAnsi="仿宋" w:cs="Times New Roman"/>
          <w:kern w:val="0"/>
          <w:sz w:val="30"/>
          <w:szCs w:val="30"/>
        </w:rPr>
        <w:t>1</w:t>
      </w:r>
      <w:r w:rsidRPr="00CC2C13">
        <w:rPr>
          <w:rFonts w:ascii="仿宋" w:eastAsia="仿宋" w:hAnsi="仿宋" w:cs="Tahoma" w:hint="eastAsia"/>
          <w:kern w:val="0"/>
          <w:sz w:val="30"/>
          <w:szCs w:val="30"/>
        </w:rPr>
        <w:t>月</w:t>
      </w:r>
      <w:r w:rsidRPr="00CC2C13">
        <w:rPr>
          <w:rFonts w:ascii="仿宋" w:eastAsia="仿宋" w:hAnsi="仿宋" w:cs="Times New Roman"/>
          <w:kern w:val="0"/>
          <w:sz w:val="30"/>
          <w:szCs w:val="30"/>
        </w:rPr>
        <w:t>1</w:t>
      </w:r>
      <w:r w:rsidRPr="00CC2C13">
        <w:rPr>
          <w:rFonts w:ascii="仿宋" w:eastAsia="仿宋" w:hAnsi="仿宋" w:cs="Tahoma" w:hint="eastAsia"/>
          <w:kern w:val="0"/>
          <w:sz w:val="30"/>
          <w:szCs w:val="30"/>
        </w:rPr>
        <w:t>日起，以工代</w:t>
      </w:r>
      <w:proofErr w:type="gramStart"/>
      <w:r w:rsidRPr="00CC2C13">
        <w:rPr>
          <w:rFonts w:ascii="仿宋" w:eastAsia="仿宋" w:hAnsi="仿宋" w:cs="Tahoma" w:hint="eastAsia"/>
          <w:kern w:val="0"/>
          <w:sz w:val="30"/>
          <w:szCs w:val="30"/>
        </w:rPr>
        <w:t>训政策</w:t>
      </w:r>
      <w:proofErr w:type="gramEnd"/>
      <w:r w:rsidRPr="00CC2C13">
        <w:rPr>
          <w:rFonts w:ascii="仿宋" w:eastAsia="仿宋" w:hAnsi="仿宋" w:cs="Tahoma" w:hint="eastAsia"/>
          <w:kern w:val="0"/>
          <w:sz w:val="30"/>
          <w:szCs w:val="30"/>
        </w:rPr>
        <w:t>不再受理。</w:t>
      </w:r>
    </w:p>
    <w:p w14:paraId="410D3ACB" w14:textId="77777777" w:rsidR="00CC2C13" w:rsidRPr="00CC2C13" w:rsidRDefault="00CC2C13" w:rsidP="00CC2C13">
      <w:pPr>
        <w:widowControl/>
        <w:shd w:val="clear" w:color="auto" w:fill="FFFFFF"/>
        <w:spacing w:line="560" w:lineRule="atLeast"/>
        <w:ind w:firstLine="640"/>
        <w:rPr>
          <w:rFonts w:ascii="仿宋" w:eastAsia="仿宋" w:hAnsi="仿宋" w:cs="Tahoma"/>
          <w:kern w:val="0"/>
          <w:sz w:val="30"/>
          <w:szCs w:val="30"/>
        </w:rPr>
      </w:pPr>
      <w:r w:rsidRPr="00CC2C13">
        <w:rPr>
          <w:rFonts w:ascii="仿宋" w:eastAsia="仿宋" w:hAnsi="仿宋" w:cs="Tahoma" w:hint="eastAsia"/>
          <w:kern w:val="0"/>
          <w:sz w:val="30"/>
          <w:szCs w:val="30"/>
        </w:rPr>
        <w:t>（二）市</w:t>
      </w:r>
      <w:proofErr w:type="gramStart"/>
      <w:r w:rsidRPr="00CC2C13">
        <w:rPr>
          <w:rFonts w:ascii="仿宋" w:eastAsia="仿宋" w:hAnsi="仿宋" w:cs="Tahoma" w:hint="eastAsia"/>
          <w:kern w:val="0"/>
          <w:sz w:val="30"/>
          <w:szCs w:val="30"/>
        </w:rPr>
        <w:t>人社局</w:t>
      </w:r>
      <w:proofErr w:type="gramEnd"/>
      <w:r w:rsidRPr="00CC2C13">
        <w:rPr>
          <w:rFonts w:ascii="仿宋" w:eastAsia="仿宋" w:hAnsi="仿宋" w:cs="Tahoma" w:hint="eastAsia"/>
          <w:kern w:val="0"/>
          <w:sz w:val="30"/>
          <w:szCs w:val="30"/>
        </w:rPr>
        <w:t>、市财政局《关于规范职业技能提升行动专账资金使用管理相关工作的通知》（成人社发〔</w:t>
      </w:r>
      <w:r w:rsidRPr="00CC2C13">
        <w:rPr>
          <w:rFonts w:ascii="仿宋" w:eastAsia="仿宋" w:hAnsi="仿宋" w:cs="Times New Roman"/>
          <w:kern w:val="0"/>
          <w:sz w:val="30"/>
          <w:szCs w:val="30"/>
        </w:rPr>
        <w:t>2020</w:t>
      </w:r>
      <w:r w:rsidRPr="00CC2C13">
        <w:rPr>
          <w:rFonts w:ascii="仿宋" w:eastAsia="仿宋" w:hAnsi="仿宋" w:cs="Tahoma" w:hint="eastAsia"/>
          <w:kern w:val="0"/>
          <w:sz w:val="30"/>
          <w:szCs w:val="30"/>
        </w:rPr>
        <w:t>〕</w:t>
      </w:r>
      <w:r w:rsidRPr="00CC2C13">
        <w:rPr>
          <w:rFonts w:ascii="仿宋" w:eastAsia="仿宋" w:hAnsi="仿宋" w:cs="Times New Roman"/>
          <w:kern w:val="0"/>
          <w:sz w:val="30"/>
          <w:szCs w:val="30"/>
        </w:rPr>
        <w:t>3</w:t>
      </w:r>
      <w:r w:rsidRPr="00CC2C13">
        <w:rPr>
          <w:rFonts w:ascii="仿宋" w:eastAsia="仿宋" w:hAnsi="仿宋" w:cs="Tahoma" w:hint="eastAsia"/>
          <w:kern w:val="0"/>
          <w:sz w:val="30"/>
          <w:szCs w:val="30"/>
        </w:rPr>
        <w:t>号）中</w:t>
      </w:r>
      <w:proofErr w:type="gramStart"/>
      <w:r w:rsidRPr="00CC2C13">
        <w:rPr>
          <w:rFonts w:ascii="仿宋" w:eastAsia="仿宋" w:hAnsi="仿宋" w:cs="Tahoma" w:hint="eastAsia"/>
          <w:kern w:val="0"/>
          <w:sz w:val="30"/>
          <w:szCs w:val="30"/>
        </w:rPr>
        <w:t>除就业</w:t>
      </w:r>
      <w:proofErr w:type="gramEnd"/>
      <w:r w:rsidRPr="00CC2C13">
        <w:rPr>
          <w:rFonts w:ascii="仿宋" w:eastAsia="仿宋" w:hAnsi="仿宋" w:cs="Tahoma" w:hint="eastAsia"/>
          <w:kern w:val="0"/>
          <w:sz w:val="30"/>
          <w:szCs w:val="30"/>
        </w:rPr>
        <w:t>困难人员以工代训补贴和困难企业职工培训补贴取消外，其他培训（补贴）政策继续执行。所需资金全部从职业技能提升行动专账资金中列支。</w:t>
      </w:r>
    </w:p>
    <w:p w14:paraId="33954F0B" w14:textId="77777777" w:rsidR="00CC2C13" w:rsidRPr="00CC2C13" w:rsidRDefault="00CC2C13" w:rsidP="00CC2C13">
      <w:pPr>
        <w:widowControl/>
        <w:shd w:val="clear" w:color="auto" w:fill="FFFFFF"/>
        <w:spacing w:line="560" w:lineRule="atLeast"/>
        <w:ind w:firstLine="640"/>
        <w:rPr>
          <w:rFonts w:ascii="仿宋" w:eastAsia="仿宋" w:hAnsi="仿宋" w:cs="Tahoma"/>
          <w:kern w:val="0"/>
          <w:sz w:val="30"/>
          <w:szCs w:val="30"/>
        </w:rPr>
      </w:pPr>
      <w:r w:rsidRPr="00CC2C13">
        <w:rPr>
          <w:rFonts w:ascii="仿宋" w:eastAsia="仿宋" w:hAnsi="仿宋" w:cs="Tahoma" w:hint="eastAsia"/>
          <w:kern w:val="0"/>
          <w:sz w:val="30"/>
          <w:szCs w:val="30"/>
        </w:rPr>
        <w:t>（三）市</w:t>
      </w:r>
      <w:proofErr w:type="gramStart"/>
      <w:r w:rsidRPr="00CC2C13">
        <w:rPr>
          <w:rFonts w:ascii="仿宋" w:eastAsia="仿宋" w:hAnsi="仿宋" w:cs="Tahoma" w:hint="eastAsia"/>
          <w:kern w:val="0"/>
          <w:sz w:val="30"/>
          <w:szCs w:val="30"/>
        </w:rPr>
        <w:t>人社局</w:t>
      </w:r>
      <w:proofErr w:type="gramEnd"/>
      <w:r w:rsidRPr="00CC2C13">
        <w:rPr>
          <w:rFonts w:ascii="仿宋" w:eastAsia="仿宋" w:hAnsi="仿宋" w:cs="Tahoma" w:hint="eastAsia"/>
          <w:kern w:val="0"/>
          <w:sz w:val="30"/>
          <w:szCs w:val="30"/>
        </w:rPr>
        <w:t>、市财政局《关于转发〈四川省人力资源和社会保障厅四川省财政厅关于充分发挥职业技能提升行动专账资金效能扎实推进职业技能提升行动的通知〉的通知》（成人社办发〔</w:t>
      </w:r>
      <w:r w:rsidRPr="00CC2C13">
        <w:rPr>
          <w:rFonts w:ascii="仿宋" w:eastAsia="仿宋" w:hAnsi="仿宋" w:cs="Times New Roman"/>
          <w:kern w:val="0"/>
          <w:sz w:val="30"/>
          <w:szCs w:val="30"/>
        </w:rPr>
        <w:t>2021</w:t>
      </w:r>
      <w:r w:rsidRPr="00CC2C13">
        <w:rPr>
          <w:rFonts w:ascii="仿宋" w:eastAsia="仿宋" w:hAnsi="仿宋" w:cs="Tahoma" w:hint="eastAsia"/>
          <w:kern w:val="0"/>
          <w:sz w:val="30"/>
          <w:szCs w:val="30"/>
        </w:rPr>
        <w:t>〕</w:t>
      </w:r>
      <w:r w:rsidRPr="00CC2C13">
        <w:rPr>
          <w:rFonts w:ascii="仿宋" w:eastAsia="仿宋" w:hAnsi="仿宋" w:cs="Times New Roman"/>
          <w:kern w:val="0"/>
          <w:sz w:val="30"/>
          <w:szCs w:val="30"/>
        </w:rPr>
        <w:t>46</w:t>
      </w:r>
      <w:r w:rsidRPr="00CC2C13">
        <w:rPr>
          <w:rFonts w:ascii="仿宋" w:eastAsia="仿宋" w:hAnsi="仿宋" w:cs="Tahoma" w:hint="eastAsia"/>
          <w:kern w:val="0"/>
          <w:sz w:val="30"/>
          <w:szCs w:val="30"/>
        </w:rPr>
        <w:t>号）中除以工代</w:t>
      </w:r>
      <w:proofErr w:type="gramStart"/>
      <w:r w:rsidRPr="00CC2C13">
        <w:rPr>
          <w:rFonts w:ascii="仿宋" w:eastAsia="仿宋" w:hAnsi="仿宋" w:cs="Tahoma" w:hint="eastAsia"/>
          <w:kern w:val="0"/>
          <w:sz w:val="30"/>
          <w:szCs w:val="30"/>
        </w:rPr>
        <w:t>训政策</w:t>
      </w:r>
      <w:proofErr w:type="gramEnd"/>
      <w:r w:rsidRPr="00CC2C13">
        <w:rPr>
          <w:rFonts w:ascii="仿宋" w:eastAsia="仿宋" w:hAnsi="仿宋" w:cs="Tahoma" w:hint="eastAsia"/>
          <w:kern w:val="0"/>
          <w:sz w:val="30"/>
          <w:szCs w:val="30"/>
        </w:rPr>
        <w:t>外，企业职工培训等其他政策继续执行，但培训期间相关生活费、交通费等不再从职业技能提升行动专账资金中列支。</w:t>
      </w:r>
    </w:p>
    <w:p w14:paraId="020635E9" w14:textId="77777777" w:rsidR="00CC2C13" w:rsidRPr="00CC2C13" w:rsidRDefault="00CC2C13" w:rsidP="00CC2C13">
      <w:pPr>
        <w:widowControl/>
        <w:shd w:val="clear" w:color="auto" w:fill="FFFFFF"/>
        <w:spacing w:line="560" w:lineRule="atLeast"/>
        <w:ind w:firstLine="640"/>
        <w:rPr>
          <w:rFonts w:ascii="仿宋" w:eastAsia="仿宋" w:hAnsi="仿宋" w:cs="Tahoma"/>
          <w:kern w:val="0"/>
          <w:sz w:val="30"/>
          <w:szCs w:val="30"/>
        </w:rPr>
      </w:pPr>
      <w:r w:rsidRPr="00CC2C13">
        <w:rPr>
          <w:rFonts w:ascii="仿宋" w:eastAsia="仿宋" w:hAnsi="仿宋" w:cs="Tahoma" w:hint="eastAsia"/>
          <w:kern w:val="0"/>
          <w:sz w:val="30"/>
          <w:szCs w:val="30"/>
        </w:rPr>
        <w:t>（四）市</w:t>
      </w:r>
      <w:proofErr w:type="gramStart"/>
      <w:r w:rsidRPr="00CC2C13">
        <w:rPr>
          <w:rFonts w:ascii="仿宋" w:eastAsia="仿宋" w:hAnsi="仿宋" w:cs="Tahoma" w:hint="eastAsia"/>
          <w:kern w:val="0"/>
          <w:sz w:val="30"/>
          <w:szCs w:val="30"/>
        </w:rPr>
        <w:t>人社局</w:t>
      </w:r>
      <w:proofErr w:type="gramEnd"/>
      <w:r w:rsidRPr="00CC2C13">
        <w:rPr>
          <w:rFonts w:ascii="仿宋" w:eastAsia="仿宋" w:hAnsi="仿宋" w:cs="Tahoma" w:hint="eastAsia"/>
          <w:kern w:val="0"/>
          <w:sz w:val="30"/>
          <w:szCs w:val="30"/>
        </w:rPr>
        <w:t>、市文广旅局、市财政局《关于支持文旅行业重点企业加强员工培训的通知》（成人社办发〔</w:t>
      </w:r>
      <w:r w:rsidRPr="00CC2C13">
        <w:rPr>
          <w:rFonts w:ascii="仿宋" w:eastAsia="仿宋" w:hAnsi="仿宋" w:cs="Times New Roman"/>
          <w:kern w:val="0"/>
          <w:sz w:val="30"/>
          <w:szCs w:val="30"/>
        </w:rPr>
        <w:t>2022</w:t>
      </w:r>
      <w:r w:rsidRPr="00CC2C13">
        <w:rPr>
          <w:rFonts w:ascii="仿宋" w:eastAsia="仿宋" w:hAnsi="仿宋" w:cs="Tahoma" w:hint="eastAsia"/>
          <w:kern w:val="0"/>
          <w:sz w:val="30"/>
          <w:szCs w:val="30"/>
        </w:rPr>
        <w:t>〕</w:t>
      </w:r>
      <w:r w:rsidRPr="00CC2C13">
        <w:rPr>
          <w:rFonts w:ascii="仿宋" w:eastAsia="仿宋" w:hAnsi="仿宋" w:cs="Times New Roman"/>
          <w:kern w:val="0"/>
          <w:sz w:val="30"/>
          <w:szCs w:val="30"/>
        </w:rPr>
        <w:t>32</w:t>
      </w:r>
      <w:r w:rsidRPr="00CC2C13">
        <w:rPr>
          <w:rFonts w:ascii="仿宋" w:eastAsia="仿宋" w:hAnsi="仿宋" w:cs="Tahoma" w:hint="eastAsia"/>
          <w:kern w:val="0"/>
          <w:sz w:val="30"/>
          <w:szCs w:val="30"/>
        </w:rPr>
        <w:t>号）、《关于支持文旅行业重点企业加强员工培训的补充通知》（成人社办发〔</w:t>
      </w:r>
      <w:r w:rsidRPr="00CC2C13">
        <w:rPr>
          <w:rFonts w:ascii="仿宋" w:eastAsia="仿宋" w:hAnsi="仿宋" w:cs="Times New Roman"/>
          <w:kern w:val="0"/>
          <w:sz w:val="30"/>
          <w:szCs w:val="30"/>
        </w:rPr>
        <w:t>2022</w:t>
      </w:r>
      <w:r w:rsidRPr="00CC2C13">
        <w:rPr>
          <w:rFonts w:ascii="仿宋" w:eastAsia="仿宋" w:hAnsi="仿宋" w:cs="Tahoma" w:hint="eastAsia"/>
          <w:kern w:val="0"/>
          <w:sz w:val="30"/>
          <w:szCs w:val="30"/>
        </w:rPr>
        <w:t>〕</w:t>
      </w:r>
      <w:r w:rsidRPr="00CC2C13">
        <w:rPr>
          <w:rFonts w:ascii="仿宋" w:eastAsia="仿宋" w:hAnsi="仿宋" w:cs="Times New Roman"/>
          <w:kern w:val="0"/>
          <w:sz w:val="30"/>
          <w:szCs w:val="30"/>
        </w:rPr>
        <w:t>45</w:t>
      </w:r>
      <w:r w:rsidRPr="00CC2C13">
        <w:rPr>
          <w:rFonts w:ascii="仿宋" w:eastAsia="仿宋" w:hAnsi="仿宋" w:cs="Tahoma" w:hint="eastAsia"/>
          <w:kern w:val="0"/>
          <w:sz w:val="30"/>
          <w:szCs w:val="30"/>
        </w:rPr>
        <w:t>号）规定的文旅行业重点企业职工项目制培训所需资金从职业技能提升行动专账资金中列支。</w:t>
      </w:r>
    </w:p>
    <w:p w14:paraId="434EE81D" w14:textId="77777777" w:rsidR="00CC2C13" w:rsidRPr="00CC2C13" w:rsidRDefault="00CC2C13" w:rsidP="00CC2C13">
      <w:pPr>
        <w:widowControl/>
        <w:shd w:val="clear" w:color="auto" w:fill="FFFFFF"/>
        <w:spacing w:line="560" w:lineRule="atLeast"/>
        <w:ind w:firstLine="640"/>
        <w:rPr>
          <w:rFonts w:ascii="仿宋" w:eastAsia="仿宋" w:hAnsi="仿宋" w:cs="Tahoma"/>
          <w:kern w:val="0"/>
          <w:sz w:val="30"/>
          <w:szCs w:val="30"/>
        </w:rPr>
      </w:pPr>
      <w:r w:rsidRPr="00CC2C13">
        <w:rPr>
          <w:rFonts w:ascii="仿宋" w:eastAsia="仿宋" w:hAnsi="仿宋" w:cs="Tahoma" w:hint="eastAsia"/>
          <w:kern w:val="0"/>
          <w:sz w:val="30"/>
          <w:szCs w:val="30"/>
        </w:rPr>
        <w:lastRenderedPageBreak/>
        <w:t>（五）市</w:t>
      </w:r>
      <w:proofErr w:type="gramStart"/>
      <w:r w:rsidRPr="00CC2C13">
        <w:rPr>
          <w:rFonts w:ascii="仿宋" w:eastAsia="仿宋" w:hAnsi="仿宋" w:cs="Tahoma" w:hint="eastAsia"/>
          <w:kern w:val="0"/>
          <w:sz w:val="30"/>
          <w:szCs w:val="30"/>
        </w:rPr>
        <w:t>人社局</w:t>
      </w:r>
      <w:proofErr w:type="gramEnd"/>
      <w:r w:rsidRPr="00CC2C13">
        <w:rPr>
          <w:rFonts w:ascii="仿宋" w:eastAsia="仿宋" w:hAnsi="仿宋" w:cs="Tahoma" w:hint="eastAsia"/>
          <w:kern w:val="0"/>
          <w:sz w:val="30"/>
          <w:szCs w:val="30"/>
        </w:rPr>
        <w:t>、市财政局《关于印发全市受疫情影响企业职工线上职业培训补贴有关实施细则的通知》（成人社发〔</w:t>
      </w:r>
      <w:r w:rsidRPr="00CC2C13">
        <w:rPr>
          <w:rFonts w:ascii="仿宋" w:eastAsia="仿宋" w:hAnsi="仿宋" w:cs="Times New Roman"/>
          <w:kern w:val="0"/>
          <w:sz w:val="30"/>
          <w:szCs w:val="30"/>
        </w:rPr>
        <w:t>2020</w:t>
      </w:r>
      <w:r w:rsidRPr="00CC2C13">
        <w:rPr>
          <w:rFonts w:ascii="仿宋" w:eastAsia="仿宋" w:hAnsi="仿宋" w:cs="Tahoma" w:hint="eastAsia"/>
          <w:kern w:val="0"/>
          <w:sz w:val="30"/>
          <w:szCs w:val="30"/>
        </w:rPr>
        <w:t>〕</w:t>
      </w:r>
      <w:r w:rsidRPr="00CC2C13">
        <w:rPr>
          <w:rFonts w:ascii="仿宋" w:eastAsia="仿宋" w:hAnsi="仿宋" w:cs="Times New Roman"/>
          <w:kern w:val="0"/>
          <w:sz w:val="30"/>
          <w:szCs w:val="30"/>
        </w:rPr>
        <w:t>6</w:t>
      </w:r>
      <w:r w:rsidRPr="00CC2C13">
        <w:rPr>
          <w:rFonts w:ascii="仿宋" w:eastAsia="仿宋" w:hAnsi="仿宋" w:cs="Tahoma" w:hint="eastAsia"/>
          <w:kern w:val="0"/>
          <w:sz w:val="30"/>
          <w:szCs w:val="30"/>
        </w:rPr>
        <w:t>号）中受疫情影响中小企业职工线上职业培训补贴政策不再执行。</w:t>
      </w:r>
    </w:p>
    <w:p w14:paraId="452B6A6B" w14:textId="77777777" w:rsidR="00CC2C13" w:rsidRPr="00CC2C13" w:rsidRDefault="00CC2C13" w:rsidP="00CC2C13">
      <w:pPr>
        <w:widowControl/>
        <w:shd w:val="clear" w:color="auto" w:fill="FFFFFF"/>
        <w:spacing w:line="560" w:lineRule="atLeast"/>
        <w:ind w:firstLine="640"/>
        <w:rPr>
          <w:rFonts w:ascii="仿宋" w:eastAsia="仿宋" w:hAnsi="仿宋" w:cs="Tahoma"/>
          <w:kern w:val="0"/>
          <w:sz w:val="30"/>
          <w:szCs w:val="30"/>
        </w:rPr>
      </w:pPr>
      <w:r w:rsidRPr="00CC2C13">
        <w:rPr>
          <w:rFonts w:ascii="仿宋" w:eastAsia="仿宋" w:hAnsi="仿宋" w:cs="Tahoma" w:hint="eastAsia"/>
          <w:kern w:val="0"/>
          <w:sz w:val="30"/>
          <w:szCs w:val="30"/>
        </w:rPr>
        <w:t>（六）除上述调整的政策外，国家职业技能提升行动期间出台的培训补贴项目及相关实施细则继续实施，也可根据工作实际由市</w:t>
      </w:r>
      <w:proofErr w:type="gramStart"/>
      <w:r w:rsidRPr="00CC2C13">
        <w:rPr>
          <w:rFonts w:ascii="仿宋" w:eastAsia="仿宋" w:hAnsi="仿宋" w:cs="Tahoma" w:hint="eastAsia"/>
          <w:kern w:val="0"/>
          <w:sz w:val="30"/>
          <w:szCs w:val="30"/>
        </w:rPr>
        <w:t>人社局</w:t>
      </w:r>
      <w:proofErr w:type="gramEnd"/>
      <w:r w:rsidRPr="00CC2C13">
        <w:rPr>
          <w:rFonts w:ascii="仿宋" w:eastAsia="仿宋" w:hAnsi="仿宋" w:cs="Tahoma" w:hint="eastAsia"/>
          <w:kern w:val="0"/>
          <w:sz w:val="30"/>
          <w:szCs w:val="30"/>
        </w:rPr>
        <w:t>或市级公共就业服务机构调整完善。</w:t>
      </w:r>
    </w:p>
    <w:p w14:paraId="2D9E5919" w14:textId="77777777" w:rsidR="00CC2C13" w:rsidRPr="00CC2C13" w:rsidRDefault="00CC2C13" w:rsidP="00CC2C13">
      <w:pPr>
        <w:widowControl/>
        <w:shd w:val="clear" w:color="auto" w:fill="FFFFFF"/>
        <w:spacing w:line="560" w:lineRule="atLeast"/>
        <w:ind w:firstLine="640"/>
        <w:rPr>
          <w:rFonts w:ascii="仿宋" w:eastAsia="仿宋" w:hAnsi="仿宋" w:cs="Tahoma"/>
          <w:kern w:val="0"/>
          <w:sz w:val="30"/>
          <w:szCs w:val="30"/>
        </w:rPr>
      </w:pPr>
      <w:r w:rsidRPr="00CC2C13">
        <w:rPr>
          <w:rFonts w:ascii="仿宋" w:eastAsia="仿宋" w:hAnsi="仿宋" w:cs="Tahoma" w:hint="eastAsia"/>
          <w:kern w:val="0"/>
          <w:sz w:val="30"/>
          <w:szCs w:val="30"/>
        </w:rPr>
        <w:t>二、工作要求</w:t>
      </w:r>
    </w:p>
    <w:p w14:paraId="2ECCDFD6" w14:textId="77777777" w:rsidR="00CC2C13" w:rsidRPr="00CC2C13" w:rsidRDefault="00CC2C13" w:rsidP="00CC2C13">
      <w:pPr>
        <w:widowControl/>
        <w:shd w:val="clear" w:color="auto" w:fill="FFFFFF"/>
        <w:spacing w:line="560" w:lineRule="atLeast"/>
        <w:ind w:firstLine="640"/>
        <w:rPr>
          <w:rFonts w:ascii="仿宋" w:eastAsia="仿宋" w:hAnsi="仿宋" w:cs="Tahoma"/>
          <w:kern w:val="0"/>
          <w:sz w:val="30"/>
          <w:szCs w:val="30"/>
        </w:rPr>
      </w:pPr>
      <w:r w:rsidRPr="00CC2C13">
        <w:rPr>
          <w:rFonts w:ascii="仿宋" w:eastAsia="仿宋" w:hAnsi="仿宋" w:cs="Tahoma" w:hint="eastAsia"/>
          <w:kern w:val="0"/>
          <w:sz w:val="30"/>
          <w:szCs w:val="30"/>
        </w:rPr>
        <w:t>（一）突出培训重点。各区（市）县要围绕成都市</w:t>
      </w:r>
      <w:proofErr w:type="gramStart"/>
      <w:r w:rsidRPr="00CC2C13">
        <w:rPr>
          <w:rFonts w:ascii="仿宋" w:eastAsia="仿宋" w:hAnsi="仿宋" w:cs="Tahoma" w:hint="eastAsia"/>
          <w:kern w:val="0"/>
          <w:sz w:val="30"/>
          <w:szCs w:val="30"/>
        </w:rPr>
        <w:t>产业建圈强链</w:t>
      </w:r>
      <w:proofErr w:type="gramEnd"/>
      <w:r w:rsidRPr="00CC2C13">
        <w:rPr>
          <w:rFonts w:ascii="仿宋" w:eastAsia="仿宋" w:hAnsi="仿宋" w:cs="Tahoma" w:hint="eastAsia"/>
          <w:kern w:val="0"/>
          <w:sz w:val="30"/>
          <w:szCs w:val="30"/>
        </w:rPr>
        <w:t>、绿色低碳、乡村振兴等重点领域，以及地方特色优势技能品牌定位和产业规划对职业技能培训的需要，创新开展区县品牌班、行业重点班和企业订制班等企业职工项目制培训，突出培训的</w:t>
      </w:r>
      <w:r w:rsidRPr="00CC2C13">
        <w:rPr>
          <w:rFonts w:ascii="仿宋" w:eastAsia="仿宋" w:hAnsi="仿宋" w:cs="Times New Roman"/>
          <w:kern w:val="0"/>
          <w:sz w:val="30"/>
          <w:szCs w:val="30"/>
        </w:rPr>
        <w:t>“</w:t>
      </w:r>
      <w:r w:rsidRPr="00CC2C13">
        <w:rPr>
          <w:rFonts w:ascii="仿宋" w:eastAsia="仿宋" w:hAnsi="仿宋" w:cs="Tahoma" w:hint="eastAsia"/>
          <w:kern w:val="0"/>
          <w:sz w:val="30"/>
          <w:szCs w:val="30"/>
        </w:rPr>
        <w:t>先进性、实用性、针对性</w:t>
      </w:r>
      <w:r w:rsidRPr="00CC2C13">
        <w:rPr>
          <w:rFonts w:ascii="仿宋" w:eastAsia="仿宋" w:hAnsi="仿宋" w:cs="Times New Roman"/>
          <w:kern w:val="0"/>
          <w:sz w:val="30"/>
          <w:szCs w:val="30"/>
        </w:rPr>
        <w:t>”</w:t>
      </w:r>
      <w:r w:rsidRPr="00CC2C13">
        <w:rPr>
          <w:rFonts w:ascii="仿宋" w:eastAsia="仿宋" w:hAnsi="仿宋" w:cs="Tahoma" w:hint="eastAsia"/>
          <w:kern w:val="0"/>
          <w:sz w:val="30"/>
          <w:szCs w:val="30"/>
        </w:rPr>
        <w:t>。</w:t>
      </w:r>
    </w:p>
    <w:p w14:paraId="04B3E0B9" w14:textId="77777777" w:rsidR="00CC2C13" w:rsidRPr="00CC2C13" w:rsidRDefault="00CC2C13" w:rsidP="00CC2C13">
      <w:pPr>
        <w:widowControl/>
        <w:shd w:val="clear" w:color="auto" w:fill="FFFFFF"/>
        <w:spacing w:line="560" w:lineRule="atLeast"/>
        <w:ind w:firstLine="640"/>
        <w:rPr>
          <w:rFonts w:ascii="仿宋" w:eastAsia="仿宋" w:hAnsi="仿宋" w:cs="Tahoma"/>
          <w:kern w:val="0"/>
          <w:sz w:val="30"/>
          <w:szCs w:val="30"/>
        </w:rPr>
      </w:pPr>
      <w:r w:rsidRPr="00CC2C13">
        <w:rPr>
          <w:rFonts w:ascii="仿宋" w:eastAsia="仿宋" w:hAnsi="仿宋" w:cs="Tahoma" w:hint="eastAsia"/>
          <w:kern w:val="0"/>
          <w:sz w:val="30"/>
          <w:szCs w:val="30"/>
        </w:rPr>
        <w:t>（二）各区（市）县要做好培训需求收集、培训项目遴选及补贴资金测算等工作，统筹用好职业技能提升行动专账资金、就业创业补助资金和失业保险基金，切实做好过渡期内各项补贴性职业技能培训工作。</w:t>
      </w:r>
    </w:p>
    <w:p w14:paraId="03C0D3BB" w14:textId="77777777" w:rsidR="00CC2C13" w:rsidRPr="00CC2C13" w:rsidRDefault="00CC2C13" w:rsidP="00CC2C13">
      <w:pPr>
        <w:widowControl/>
        <w:shd w:val="clear" w:color="auto" w:fill="FFFFFF"/>
        <w:spacing w:line="560" w:lineRule="atLeast"/>
        <w:ind w:firstLine="640"/>
        <w:rPr>
          <w:rFonts w:ascii="仿宋" w:eastAsia="仿宋" w:hAnsi="仿宋" w:cs="Tahoma"/>
          <w:kern w:val="0"/>
          <w:sz w:val="30"/>
          <w:szCs w:val="30"/>
        </w:rPr>
      </w:pPr>
      <w:r w:rsidRPr="00CC2C13">
        <w:rPr>
          <w:rFonts w:ascii="仿宋" w:eastAsia="仿宋" w:hAnsi="仿宋" w:cs="Tahoma" w:hint="eastAsia"/>
          <w:kern w:val="0"/>
          <w:sz w:val="30"/>
          <w:szCs w:val="30"/>
        </w:rPr>
        <w:t>（三）各区（市）县要建立补贴性职业技能培训数据统计分析工作机制，及时对补贴性职业技能培训开展情况进行统计分析，同时积极对接辖区内有关行业主管部门，收集其补贴性职业技能培训开展情况，汇总分析后及时报送上级主管部门。</w:t>
      </w:r>
    </w:p>
    <w:p w14:paraId="17875B18" w14:textId="77777777" w:rsidR="00CC2C13" w:rsidRPr="00CC2C13" w:rsidRDefault="00CC2C13" w:rsidP="00CC2C13">
      <w:pPr>
        <w:widowControl/>
        <w:shd w:val="clear" w:color="auto" w:fill="FFFFFF"/>
        <w:spacing w:line="560" w:lineRule="atLeast"/>
        <w:jc w:val="left"/>
        <w:rPr>
          <w:rFonts w:ascii="仿宋" w:eastAsia="仿宋" w:hAnsi="仿宋" w:cs="Tahoma"/>
          <w:kern w:val="0"/>
          <w:sz w:val="30"/>
          <w:szCs w:val="30"/>
        </w:rPr>
      </w:pPr>
      <w:r w:rsidRPr="00CC2C13">
        <w:rPr>
          <w:rFonts w:ascii="Calibri" w:eastAsia="仿宋" w:hAnsi="Calibri" w:cs="Calibri"/>
          <w:kern w:val="0"/>
          <w:sz w:val="30"/>
          <w:szCs w:val="30"/>
        </w:rPr>
        <w:t> </w:t>
      </w:r>
    </w:p>
    <w:p w14:paraId="3EBE5700" w14:textId="7668C962" w:rsidR="00CC2C13" w:rsidRPr="00CC2C13" w:rsidRDefault="00CC2C13" w:rsidP="00EE6189">
      <w:pPr>
        <w:widowControl/>
        <w:shd w:val="clear" w:color="auto" w:fill="FFFFFF"/>
        <w:spacing w:line="560" w:lineRule="atLeast"/>
        <w:jc w:val="left"/>
        <w:rPr>
          <w:rFonts w:ascii="仿宋" w:eastAsia="仿宋" w:hAnsi="仿宋" w:cs="Tahoma"/>
          <w:kern w:val="0"/>
          <w:sz w:val="30"/>
          <w:szCs w:val="30"/>
        </w:rPr>
      </w:pPr>
      <w:r w:rsidRPr="00CC2C13">
        <w:rPr>
          <w:rFonts w:ascii="仿宋" w:eastAsia="仿宋" w:hAnsi="仿宋" w:cs="Tahoma" w:hint="eastAsia"/>
          <w:kern w:val="0"/>
          <w:sz w:val="30"/>
          <w:szCs w:val="30"/>
        </w:rPr>
        <w:lastRenderedPageBreak/>
        <w:t>附件：</w:t>
      </w:r>
      <w:r w:rsidRPr="00CC2C13">
        <w:rPr>
          <w:rFonts w:ascii="仿宋" w:eastAsia="仿宋" w:hAnsi="仿宋" w:cs="Tahoma"/>
          <w:noProof/>
          <w:kern w:val="0"/>
          <w:sz w:val="30"/>
          <w:szCs w:val="30"/>
        </w:rPr>
        <w:drawing>
          <wp:inline distT="0" distB="0" distL="0" distR="0" wp14:anchorId="6A012E75" wp14:editId="71C7D18A">
            <wp:extent cx="152400" cy="15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 w:tgtFrame="_blank" w:history="1">
        <w:r w:rsidRPr="00CC2C13">
          <w:rPr>
            <w:rFonts w:ascii="仿宋" w:eastAsia="仿宋" w:hAnsi="仿宋" w:cs="Tahoma" w:hint="eastAsia"/>
            <w:color w:val="333333"/>
            <w:kern w:val="0"/>
            <w:sz w:val="30"/>
            <w:szCs w:val="30"/>
          </w:rPr>
          <w:t>四川省人力资源和社会保障厅四川省财政厅关于做</w:t>
        </w:r>
        <w:r w:rsidR="00EE6189">
          <w:rPr>
            <w:rFonts w:ascii="仿宋" w:eastAsia="仿宋" w:hAnsi="仿宋" w:cs="Tahoma" w:hint="eastAsia"/>
            <w:color w:val="333333"/>
            <w:kern w:val="0"/>
            <w:sz w:val="30"/>
            <w:szCs w:val="30"/>
          </w:rPr>
          <w:t>好</w:t>
        </w:r>
        <w:r w:rsidRPr="00CC2C13">
          <w:rPr>
            <w:rFonts w:ascii="仿宋" w:eastAsia="仿宋" w:hAnsi="仿宋" w:cs="Tahoma" w:hint="eastAsia"/>
            <w:color w:val="333333"/>
            <w:kern w:val="0"/>
            <w:sz w:val="30"/>
            <w:szCs w:val="30"/>
          </w:rPr>
          <w:t>过渡期职业技能培训有关工作的通知</w:t>
        </w:r>
      </w:hyperlink>
    </w:p>
    <w:p w14:paraId="271C6614" w14:textId="77777777" w:rsidR="00CC2C13" w:rsidRPr="00CC2C13" w:rsidRDefault="00CC2C13" w:rsidP="00CC2C13">
      <w:pPr>
        <w:widowControl/>
        <w:shd w:val="clear" w:color="auto" w:fill="FFFFFF"/>
        <w:spacing w:line="560" w:lineRule="atLeast"/>
        <w:rPr>
          <w:rFonts w:ascii="仿宋" w:eastAsia="仿宋" w:hAnsi="仿宋" w:cs="Tahoma"/>
          <w:kern w:val="0"/>
          <w:sz w:val="30"/>
          <w:szCs w:val="30"/>
        </w:rPr>
      </w:pPr>
      <w:r w:rsidRPr="00CC2C13">
        <w:rPr>
          <w:rFonts w:ascii="Calibri" w:eastAsia="仿宋" w:hAnsi="Calibri" w:cs="Calibri"/>
          <w:kern w:val="0"/>
          <w:sz w:val="30"/>
          <w:szCs w:val="30"/>
        </w:rPr>
        <w:t> </w:t>
      </w:r>
    </w:p>
    <w:p w14:paraId="0784E742" w14:textId="77777777" w:rsidR="00CC2C13" w:rsidRPr="00CC2C13" w:rsidRDefault="00CC2C13" w:rsidP="00CC2C13">
      <w:pPr>
        <w:widowControl/>
        <w:shd w:val="clear" w:color="auto" w:fill="FFFFFF"/>
        <w:spacing w:line="560" w:lineRule="atLeast"/>
        <w:rPr>
          <w:rFonts w:ascii="仿宋" w:eastAsia="仿宋" w:hAnsi="仿宋" w:cs="Tahoma"/>
          <w:kern w:val="0"/>
          <w:sz w:val="30"/>
          <w:szCs w:val="30"/>
        </w:rPr>
      </w:pPr>
      <w:r w:rsidRPr="00CC2C13">
        <w:rPr>
          <w:rFonts w:ascii="Calibri" w:eastAsia="仿宋" w:hAnsi="Calibri" w:cs="Calibri"/>
          <w:kern w:val="0"/>
          <w:sz w:val="30"/>
          <w:szCs w:val="30"/>
        </w:rPr>
        <w:t> </w:t>
      </w:r>
    </w:p>
    <w:p w14:paraId="10A8883A" w14:textId="77777777" w:rsidR="00CC2C13" w:rsidRPr="00CC2C13" w:rsidRDefault="00CC2C13" w:rsidP="00CC2C13">
      <w:pPr>
        <w:widowControl/>
        <w:shd w:val="clear" w:color="auto" w:fill="FFFFFF"/>
        <w:spacing w:line="560" w:lineRule="atLeast"/>
        <w:rPr>
          <w:rFonts w:ascii="仿宋" w:eastAsia="仿宋" w:hAnsi="仿宋" w:cs="Tahoma"/>
          <w:kern w:val="0"/>
          <w:sz w:val="30"/>
          <w:szCs w:val="30"/>
        </w:rPr>
      </w:pPr>
      <w:r w:rsidRPr="00CC2C13">
        <w:rPr>
          <w:rFonts w:ascii="Calibri" w:eastAsia="仿宋" w:hAnsi="Calibri" w:cs="Calibri"/>
          <w:kern w:val="0"/>
          <w:sz w:val="30"/>
          <w:szCs w:val="30"/>
        </w:rPr>
        <w:t> </w:t>
      </w:r>
    </w:p>
    <w:p w14:paraId="2C7EC3DB" w14:textId="77777777" w:rsidR="00CC2C13" w:rsidRPr="00CC2C13" w:rsidRDefault="00CC2C13" w:rsidP="00CC2C13">
      <w:pPr>
        <w:widowControl/>
        <w:shd w:val="clear" w:color="auto" w:fill="FFFFFF"/>
        <w:spacing w:line="560" w:lineRule="atLeast"/>
        <w:jc w:val="center"/>
        <w:rPr>
          <w:rFonts w:ascii="仿宋" w:eastAsia="仿宋" w:hAnsi="仿宋" w:cs="Tahoma"/>
          <w:kern w:val="0"/>
          <w:sz w:val="30"/>
          <w:szCs w:val="30"/>
        </w:rPr>
      </w:pPr>
      <w:r w:rsidRPr="00CC2C13">
        <w:rPr>
          <w:rFonts w:ascii="Calibri" w:eastAsia="仿宋" w:hAnsi="Calibri" w:cs="Calibri"/>
          <w:kern w:val="0"/>
          <w:sz w:val="30"/>
          <w:szCs w:val="30"/>
        </w:rPr>
        <w:t>                                                          </w:t>
      </w:r>
      <w:r w:rsidRPr="00CC2C13">
        <w:rPr>
          <w:rFonts w:ascii="仿宋" w:eastAsia="仿宋" w:hAnsi="仿宋" w:cs="Times New Roman"/>
          <w:kern w:val="0"/>
          <w:sz w:val="30"/>
          <w:szCs w:val="30"/>
        </w:rPr>
        <w:t xml:space="preserve"> </w:t>
      </w:r>
      <w:r w:rsidRPr="00CC2C13">
        <w:rPr>
          <w:rFonts w:ascii="Calibri" w:eastAsia="仿宋" w:hAnsi="Calibri" w:cs="Calibri"/>
          <w:kern w:val="0"/>
          <w:sz w:val="30"/>
          <w:szCs w:val="30"/>
        </w:rPr>
        <w:t>                                                                          </w:t>
      </w:r>
      <w:r w:rsidRPr="00CC2C13">
        <w:rPr>
          <w:rFonts w:ascii="仿宋" w:eastAsia="仿宋" w:hAnsi="仿宋" w:cs="Times New Roman"/>
          <w:kern w:val="0"/>
          <w:sz w:val="30"/>
          <w:szCs w:val="30"/>
        </w:rPr>
        <w:t xml:space="preserve"> </w:t>
      </w:r>
      <w:r w:rsidRPr="00CC2C13">
        <w:rPr>
          <w:rFonts w:ascii="Calibri" w:eastAsia="仿宋" w:hAnsi="Calibri" w:cs="Calibri"/>
          <w:kern w:val="0"/>
          <w:sz w:val="30"/>
          <w:szCs w:val="30"/>
        </w:rPr>
        <w:t> </w:t>
      </w:r>
      <w:r w:rsidRPr="00CC2C13">
        <w:rPr>
          <w:rFonts w:ascii="仿宋" w:eastAsia="仿宋" w:hAnsi="仿宋" w:cs="Times New Roman"/>
          <w:kern w:val="0"/>
          <w:sz w:val="30"/>
          <w:szCs w:val="30"/>
        </w:rPr>
        <w:t xml:space="preserve"> </w:t>
      </w:r>
      <w:r w:rsidRPr="00CC2C13">
        <w:rPr>
          <w:rFonts w:ascii="仿宋" w:eastAsia="仿宋" w:hAnsi="仿宋" w:cs="Tahoma" w:hint="eastAsia"/>
          <w:kern w:val="0"/>
          <w:sz w:val="30"/>
          <w:szCs w:val="30"/>
        </w:rPr>
        <w:t>成都市人力资源和社会保障局</w:t>
      </w:r>
      <w:r w:rsidRPr="00CC2C13">
        <w:rPr>
          <w:rFonts w:ascii="Calibri" w:eastAsia="仿宋" w:hAnsi="Calibri" w:cs="Calibri"/>
          <w:kern w:val="0"/>
          <w:sz w:val="30"/>
          <w:szCs w:val="30"/>
        </w:rPr>
        <w:t>              </w:t>
      </w:r>
      <w:r w:rsidRPr="00CC2C13">
        <w:rPr>
          <w:rFonts w:ascii="仿宋" w:eastAsia="仿宋" w:hAnsi="仿宋" w:cs="Times New Roman"/>
          <w:kern w:val="0"/>
          <w:sz w:val="30"/>
          <w:szCs w:val="30"/>
        </w:rPr>
        <w:t xml:space="preserve"> </w:t>
      </w:r>
      <w:r w:rsidRPr="00CC2C13">
        <w:rPr>
          <w:rFonts w:ascii="仿宋" w:eastAsia="仿宋" w:hAnsi="仿宋" w:cs="Tahoma" w:hint="eastAsia"/>
          <w:kern w:val="0"/>
          <w:sz w:val="30"/>
          <w:szCs w:val="30"/>
        </w:rPr>
        <w:t>成都市财政局</w:t>
      </w:r>
    </w:p>
    <w:p w14:paraId="7EA8AFF8" w14:textId="2D02A6DE" w:rsidR="0065381C" w:rsidRPr="00EE6189" w:rsidRDefault="00CC2C13" w:rsidP="00EE6189">
      <w:pPr>
        <w:widowControl/>
        <w:shd w:val="clear" w:color="auto" w:fill="FFFFFF"/>
        <w:spacing w:line="560" w:lineRule="atLeast"/>
        <w:jc w:val="center"/>
        <w:rPr>
          <w:rFonts w:ascii="仿宋" w:eastAsia="仿宋" w:hAnsi="仿宋" w:cs="Tahoma" w:hint="eastAsia"/>
          <w:kern w:val="0"/>
          <w:sz w:val="30"/>
          <w:szCs w:val="30"/>
        </w:rPr>
      </w:pPr>
      <w:r w:rsidRPr="00CC2C13">
        <w:rPr>
          <w:rFonts w:ascii="Calibri" w:eastAsia="仿宋" w:hAnsi="Calibri" w:cs="Calibri"/>
          <w:kern w:val="0"/>
          <w:sz w:val="30"/>
          <w:szCs w:val="30"/>
        </w:rPr>
        <w:t>                                                                                  </w:t>
      </w:r>
      <w:r w:rsidRPr="00CC2C13">
        <w:rPr>
          <w:rFonts w:ascii="仿宋" w:eastAsia="仿宋" w:hAnsi="仿宋" w:cs="Tahoma" w:hint="eastAsia"/>
          <w:kern w:val="0"/>
          <w:sz w:val="30"/>
          <w:szCs w:val="30"/>
        </w:rPr>
        <w:t xml:space="preserve"> </w:t>
      </w:r>
      <w:r w:rsidRPr="00CC2C13">
        <w:rPr>
          <w:rFonts w:ascii="Calibri" w:eastAsia="仿宋" w:hAnsi="Calibri" w:cs="Calibri"/>
          <w:kern w:val="0"/>
          <w:sz w:val="30"/>
          <w:szCs w:val="30"/>
        </w:rPr>
        <w:t>  </w:t>
      </w:r>
      <w:r w:rsidRPr="00CC2C13">
        <w:rPr>
          <w:rFonts w:ascii="仿宋" w:eastAsia="仿宋" w:hAnsi="仿宋" w:cs="Times New Roman"/>
          <w:kern w:val="0"/>
          <w:sz w:val="30"/>
          <w:szCs w:val="30"/>
        </w:rPr>
        <w:t>2022</w:t>
      </w:r>
      <w:r w:rsidRPr="00CC2C13">
        <w:rPr>
          <w:rFonts w:ascii="仿宋" w:eastAsia="仿宋" w:hAnsi="仿宋" w:cs="Tahoma" w:hint="eastAsia"/>
          <w:kern w:val="0"/>
          <w:sz w:val="30"/>
          <w:szCs w:val="30"/>
        </w:rPr>
        <w:t>年</w:t>
      </w:r>
      <w:r w:rsidRPr="00CC2C13">
        <w:rPr>
          <w:rFonts w:ascii="仿宋" w:eastAsia="仿宋" w:hAnsi="仿宋" w:cs="Times New Roman"/>
          <w:kern w:val="0"/>
          <w:sz w:val="30"/>
          <w:szCs w:val="30"/>
        </w:rPr>
        <w:t>9</w:t>
      </w:r>
      <w:r w:rsidRPr="00CC2C13">
        <w:rPr>
          <w:rFonts w:ascii="仿宋" w:eastAsia="仿宋" w:hAnsi="仿宋" w:cs="Tahoma" w:hint="eastAsia"/>
          <w:kern w:val="0"/>
          <w:sz w:val="30"/>
          <w:szCs w:val="30"/>
        </w:rPr>
        <w:t>月</w:t>
      </w:r>
      <w:r w:rsidRPr="00CC2C13">
        <w:rPr>
          <w:rFonts w:ascii="仿宋" w:eastAsia="仿宋" w:hAnsi="仿宋" w:cs="Times New Roman"/>
          <w:kern w:val="0"/>
          <w:sz w:val="30"/>
          <w:szCs w:val="30"/>
        </w:rPr>
        <w:t>1</w:t>
      </w:r>
      <w:r w:rsidRPr="00CC2C13">
        <w:rPr>
          <w:rFonts w:ascii="仿宋" w:eastAsia="仿宋" w:hAnsi="仿宋" w:cs="Tahoma" w:hint="eastAsia"/>
          <w:kern w:val="0"/>
          <w:sz w:val="30"/>
          <w:szCs w:val="30"/>
        </w:rPr>
        <w:t>日</w:t>
      </w:r>
    </w:p>
    <w:sectPr w:rsidR="0065381C" w:rsidRPr="00EE61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13"/>
    <w:rsid w:val="0065381C"/>
    <w:rsid w:val="007A70C4"/>
    <w:rsid w:val="00C87309"/>
    <w:rsid w:val="00CC2C13"/>
    <w:rsid w:val="00EE6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896C"/>
  <w15:chartTrackingRefBased/>
  <w15:docId w15:val="{0DECCF67-3253-4829-9D0B-AA0255B3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2C13"/>
    <w:rPr>
      <w:strike w:val="0"/>
      <w:dstrike w:val="0"/>
      <w:color w:val="333333"/>
      <w:u w:val="none"/>
      <w:effect w:val="none"/>
    </w:rPr>
  </w:style>
  <w:style w:type="paragraph" w:styleId="a4">
    <w:name w:val="Normal (Web)"/>
    <w:basedOn w:val="a"/>
    <w:uiPriority w:val="99"/>
    <w:semiHidden/>
    <w:unhideWhenUsed/>
    <w:rsid w:val="00CC2C13"/>
    <w:pPr>
      <w:widowControl/>
      <w:spacing w:before="100" w:beforeAutospacing="1" w:after="100" w:afterAutospacing="1"/>
      <w:jc w:val="left"/>
    </w:pPr>
    <w:rPr>
      <w:rFonts w:ascii="宋体" w:eastAsia="宋体" w:hAnsi="宋体" w:cs="宋体"/>
      <w:kern w:val="0"/>
      <w:sz w:val="24"/>
      <w:szCs w:val="24"/>
    </w:rPr>
  </w:style>
  <w:style w:type="character" w:customStyle="1" w:styleId="print">
    <w:name w:val="print"/>
    <w:basedOn w:val="a0"/>
    <w:rsid w:val="00CC2C13"/>
  </w:style>
  <w:style w:type="character" w:customStyle="1" w:styleId="close">
    <w:name w:val="close"/>
    <w:basedOn w:val="a0"/>
    <w:rsid w:val="00CC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77000">
      <w:bodyDiv w:val="1"/>
      <w:marLeft w:val="0"/>
      <w:marRight w:val="0"/>
      <w:marTop w:val="0"/>
      <w:marBottom w:val="0"/>
      <w:divBdr>
        <w:top w:val="none" w:sz="0" w:space="0" w:color="auto"/>
        <w:left w:val="none" w:sz="0" w:space="0" w:color="auto"/>
        <w:bottom w:val="none" w:sz="0" w:space="0" w:color="auto"/>
        <w:right w:val="none" w:sz="0" w:space="0" w:color="auto"/>
      </w:divBdr>
      <w:divsChild>
        <w:div w:id="2101439201">
          <w:marLeft w:val="0"/>
          <w:marRight w:val="0"/>
          <w:marTop w:val="0"/>
          <w:marBottom w:val="0"/>
          <w:divBdr>
            <w:top w:val="none" w:sz="0" w:space="0" w:color="auto"/>
            <w:left w:val="none" w:sz="0" w:space="0" w:color="auto"/>
            <w:bottom w:val="none" w:sz="0" w:space="0" w:color="auto"/>
            <w:right w:val="none" w:sz="0" w:space="0" w:color="auto"/>
          </w:divBdr>
          <w:divsChild>
            <w:div w:id="797534482">
              <w:marLeft w:val="0"/>
              <w:marRight w:val="0"/>
              <w:marTop w:val="0"/>
              <w:marBottom w:val="0"/>
              <w:divBdr>
                <w:top w:val="none" w:sz="0" w:space="0" w:color="auto"/>
                <w:left w:val="none" w:sz="0" w:space="0" w:color="auto"/>
                <w:bottom w:val="none" w:sz="0" w:space="0" w:color="auto"/>
                <w:right w:val="none" w:sz="0" w:space="0" w:color="auto"/>
              </w:divBdr>
              <w:divsChild>
                <w:div w:id="1134568375">
                  <w:marLeft w:val="0"/>
                  <w:marRight w:val="0"/>
                  <w:marTop w:val="0"/>
                  <w:marBottom w:val="0"/>
                  <w:divBdr>
                    <w:top w:val="none" w:sz="0" w:space="0" w:color="auto"/>
                    <w:left w:val="none" w:sz="0" w:space="0" w:color="auto"/>
                    <w:bottom w:val="none" w:sz="0" w:space="0" w:color="auto"/>
                    <w:right w:val="none" w:sz="0" w:space="0" w:color="auto"/>
                  </w:divBdr>
                  <w:divsChild>
                    <w:div w:id="715854444">
                      <w:marLeft w:val="0"/>
                      <w:marRight w:val="0"/>
                      <w:marTop w:val="0"/>
                      <w:marBottom w:val="0"/>
                      <w:divBdr>
                        <w:top w:val="none" w:sz="0" w:space="0" w:color="auto"/>
                        <w:left w:val="none" w:sz="0" w:space="0" w:color="auto"/>
                        <w:bottom w:val="none" w:sz="0" w:space="0" w:color="auto"/>
                        <w:right w:val="none" w:sz="0" w:space="0" w:color="auto"/>
                      </w:divBdr>
                      <w:divsChild>
                        <w:div w:id="1045060702">
                          <w:marLeft w:val="375"/>
                          <w:marRight w:val="375"/>
                          <w:marTop w:val="0"/>
                          <w:marBottom w:val="0"/>
                          <w:divBdr>
                            <w:top w:val="none" w:sz="0" w:space="0" w:color="auto"/>
                            <w:left w:val="none" w:sz="0" w:space="0" w:color="auto"/>
                            <w:bottom w:val="single" w:sz="12" w:space="6" w:color="D2E9FE"/>
                            <w:right w:val="none" w:sz="0" w:space="0" w:color="auto"/>
                          </w:divBdr>
                          <w:divsChild>
                            <w:div w:id="2058429705">
                              <w:marLeft w:val="0"/>
                              <w:marRight w:val="0"/>
                              <w:marTop w:val="0"/>
                              <w:marBottom w:val="0"/>
                              <w:divBdr>
                                <w:top w:val="none" w:sz="0" w:space="0" w:color="auto"/>
                                <w:left w:val="none" w:sz="0" w:space="0" w:color="auto"/>
                                <w:bottom w:val="none" w:sz="0" w:space="0" w:color="auto"/>
                                <w:right w:val="none" w:sz="0" w:space="0" w:color="auto"/>
                              </w:divBdr>
                            </w:div>
                            <w:div w:id="1783958587">
                              <w:marLeft w:val="0"/>
                              <w:marRight w:val="0"/>
                              <w:marTop w:val="0"/>
                              <w:marBottom w:val="0"/>
                              <w:divBdr>
                                <w:top w:val="none" w:sz="0" w:space="0" w:color="auto"/>
                                <w:left w:val="none" w:sz="0" w:space="0" w:color="auto"/>
                                <w:bottom w:val="none" w:sz="0" w:space="0" w:color="auto"/>
                                <w:right w:val="none" w:sz="0" w:space="0" w:color="auto"/>
                              </w:divBdr>
                              <w:divsChild>
                                <w:div w:id="139620479">
                                  <w:marLeft w:val="0"/>
                                  <w:marRight w:val="0"/>
                                  <w:marTop w:val="0"/>
                                  <w:marBottom w:val="0"/>
                                  <w:divBdr>
                                    <w:top w:val="none" w:sz="0" w:space="0" w:color="auto"/>
                                    <w:left w:val="none" w:sz="0" w:space="0" w:color="auto"/>
                                    <w:bottom w:val="none" w:sz="0" w:space="0" w:color="auto"/>
                                    <w:right w:val="none" w:sz="0" w:space="0" w:color="auto"/>
                                  </w:divBdr>
                                  <w:divsChild>
                                    <w:div w:id="12569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dhrss.chengdu.gov.cn/cdrsj/c152160/2022-09/19/aa9d1970328b4f1cb938016b081b51eb/files/2212434c4ffd41b890873aaa02cc1f96.docx" TargetMode="External"/><Relationship Id="rId5" Type="http://schemas.openxmlformats.org/officeDocument/2006/relationships/image" Target="media/image1.gif"/><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349357789@qq.com</dc:creator>
  <cp:keywords/>
  <dc:description/>
  <cp:lastModifiedBy>349357789@qq.com</cp:lastModifiedBy>
  <cp:revision>1</cp:revision>
  <dcterms:created xsi:type="dcterms:W3CDTF">2022-09-22T09:58:00Z</dcterms:created>
  <dcterms:modified xsi:type="dcterms:W3CDTF">2022-09-22T10:04:00Z</dcterms:modified>
</cp:coreProperties>
</file>