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C2B6" w14:textId="2C903A34" w:rsidR="003C277C" w:rsidRPr="003C277C" w:rsidRDefault="003C277C" w:rsidP="003C277C">
      <w:pPr>
        <w:widowControl/>
        <w:shd w:val="clear" w:color="auto" w:fill="FFFFFF"/>
        <w:spacing w:after="225" w:line="450" w:lineRule="atLeast"/>
        <w:jc w:val="center"/>
        <w:outlineLvl w:val="2"/>
        <w:rPr>
          <w:rFonts w:ascii="黑体" w:eastAsia="黑体" w:hAnsi="黑体" w:cs="Helvetica"/>
          <w:color w:val="333333"/>
          <w:kern w:val="0"/>
          <w:sz w:val="44"/>
          <w:szCs w:val="44"/>
        </w:rPr>
      </w:pPr>
      <w:r w:rsidRPr="003C277C">
        <w:rPr>
          <w:rFonts w:ascii="黑体" w:eastAsia="黑体" w:hAnsi="黑体" w:cs="Helvetica"/>
          <w:color w:val="333333"/>
          <w:kern w:val="0"/>
          <w:sz w:val="44"/>
          <w:szCs w:val="44"/>
        </w:rPr>
        <w:t>国务院关于工人退休 、退职的暂行办法</w:t>
      </w:r>
    </w:p>
    <w:p w14:paraId="768A9B14" w14:textId="0E24A003" w:rsidR="003C277C" w:rsidRPr="003C277C" w:rsidRDefault="003C277C" w:rsidP="003C277C">
      <w:pPr>
        <w:widowControl/>
        <w:shd w:val="clear" w:color="auto" w:fill="FFFFFF"/>
        <w:jc w:val="center"/>
        <w:rPr>
          <w:rFonts w:ascii="Helvetica" w:eastAsia="宋体" w:hAnsi="Helvetica" w:cs="Helvetica"/>
          <w:color w:val="999999"/>
          <w:kern w:val="0"/>
          <w:sz w:val="28"/>
          <w:szCs w:val="28"/>
        </w:rPr>
      </w:pPr>
      <w:r w:rsidRPr="003C277C">
        <w:rPr>
          <w:rFonts w:ascii="inherit" w:eastAsia="宋体" w:hAnsi="inherit" w:cs="Helvetica"/>
          <w:color w:val="333333"/>
          <w:kern w:val="0"/>
          <w:sz w:val="28"/>
          <w:szCs w:val="28"/>
        </w:rPr>
        <w:t>国发</w:t>
      </w:r>
      <w:r w:rsidRPr="003C277C">
        <w:rPr>
          <w:rFonts w:ascii="inherit" w:eastAsia="宋体" w:hAnsi="inherit" w:cs="Helvetica" w:hint="eastAsia"/>
          <w:color w:val="333333"/>
          <w:kern w:val="0"/>
          <w:sz w:val="28"/>
          <w:szCs w:val="28"/>
        </w:rPr>
        <w:t>（</w:t>
      </w:r>
      <w:r w:rsidRPr="003C277C">
        <w:rPr>
          <w:rFonts w:ascii="inherit" w:eastAsia="宋体" w:hAnsi="inherit" w:cs="Helvetica"/>
          <w:color w:val="333333"/>
          <w:kern w:val="0"/>
          <w:sz w:val="28"/>
          <w:szCs w:val="28"/>
        </w:rPr>
        <w:t>1978</w:t>
      </w:r>
      <w:r w:rsidRPr="003C277C">
        <w:rPr>
          <w:rFonts w:ascii="inherit" w:eastAsia="宋体" w:hAnsi="inherit" w:cs="Helvetica" w:hint="eastAsia"/>
          <w:color w:val="333333"/>
          <w:kern w:val="0"/>
          <w:sz w:val="28"/>
          <w:szCs w:val="28"/>
        </w:rPr>
        <w:t>）</w:t>
      </w:r>
      <w:r w:rsidRPr="003C277C">
        <w:rPr>
          <w:rFonts w:ascii="inherit" w:eastAsia="宋体" w:hAnsi="inherit" w:cs="Helvetica"/>
          <w:color w:val="333333"/>
          <w:kern w:val="0"/>
          <w:sz w:val="28"/>
          <w:szCs w:val="28"/>
        </w:rPr>
        <w:t>104</w:t>
      </w:r>
      <w:r w:rsidRPr="003C277C">
        <w:rPr>
          <w:rFonts w:ascii="inherit" w:eastAsia="宋体" w:hAnsi="inherit" w:cs="Helvetica"/>
          <w:color w:val="333333"/>
          <w:kern w:val="0"/>
          <w:sz w:val="28"/>
          <w:szCs w:val="28"/>
        </w:rPr>
        <w:t>号</w:t>
      </w:r>
    </w:p>
    <w:p w14:paraId="3E6C3BBC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0194384D" w14:textId="3D2D36D8" w:rsidR="003C277C" w:rsidRPr="003C277C" w:rsidRDefault="003C277C" w:rsidP="003C277C">
      <w:pPr>
        <w:widowControl/>
        <w:shd w:val="clear" w:color="auto" w:fill="FFFFFF"/>
        <w:spacing w:line="480" w:lineRule="atLeast"/>
        <w:ind w:firstLineChars="200" w:firstLine="5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老年工人和因工、因病丧失劳动能力的工人，对社会主义革命和建设做出了应有的贡献。妥善安置他们的生活，使他们愉快地度过晚年，这是社会主义制度优越性的具体体现，同时也有利于工人队伍的精干，对实现我国的四个现代化，必将起促进作用。为了做好这项工作，特制定本办法。</w:t>
      </w:r>
    </w:p>
    <w:p w14:paraId="2E409B25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第一条 全民所有制企业、事业单位和党政机关、群众团体的工人，符合下列条件之一的，应该退休。</w:t>
      </w:r>
    </w:p>
    <w:p w14:paraId="7F8CA49E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(</w:t>
      </w:r>
      <w:proofErr w:type="gramStart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一</w:t>
      </w:r>
      <w:proofErr w:type="gramEnd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)男年满60周岁，女年满50周岁，连续工龄满10年的。</w:t>
      </w:r>
    </w:p>
    <w:p w14:paraId="5194465C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(二)从事井下、高空、高温、特别繁重体力劳动或者其他有害身体健康的工作，男年满55周岁、女年满45周岁，连续工龄满10年的。</w:t>
      </w:r>
    </w:p>
    <w:p w14:paraId="405C0A85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本项规定也适用于工作条件与工人相同的基层干部。</w:t>
      </w:r>
    </w:p>
    <w:p w14:paraId="260C54A7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(三)男年满50周岁，女年满45周岁，连续工龄满10年，由医院证明，并经劳动鉴定委员会确认，完全丧失劳动能力的。</w:t>
      </w:r>
    </w:p>
    <w:p w14:paraId="42185752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(四)因工致残，由医院证明，并经劳动鉴定委员会确认，完全丧失劳动能力的。</w:t>
      </w:r>
    </w:p>
    <w:p w14:paraId="3ADAB7A9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第二条 工人退休以后，每月按下列标准发给退休费，直至去世为止。</w:t>
      </w:r>
    </w:p>
    <w:p w14:paraId="73C4A42F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lastRenderedPageBreak/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(</w:t>
      </w:r>
      <w:proofErr w:type="gramStart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一</w:t>
      </w:r>
      <w:proofErr w:type="gramEnd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)符合第一条第(</w:t>
      </w:r>
      <w:proofErr w:type="gramStart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一</w:t>
      </w:r>
      <w:proofErr w:type="gramEnd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)、(二)、(三)项条件，抗日战争时期参加革命工作的，按本人标准工资的90%发给。解放战争时期参加革命工作的，按本人标准工资的80%发给。中华人民共和国成立后参加革命工作，连续工龄满20年的，按本人标准工资的75%发给;连续工龄满15年不满20年的，按本人标准工资的70%发给;连续工龄满10年不满15年的，按本人标准工资的60%发给。退休费低于25元的，按25元发给。</w:t>
      </w:r>
    </w:p>
    <w:p w14:paraId="59DB9E73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(二)符合第一条第(四)项条件，饮食起居需要人扶助的，按本人标准工资的90%发给，还可以根据实际情况发给一定数额的护理费，护理费标准，一般不得超过一个普通工人的工资;饮食起居不需要人扶助的，按本人标准工资的80%发给。同时具备两项以上的退休条件，应当按最高的标准发给。退休费低于35元的，按35元发给。</w:t>
      </w:r>
    </w:p>
    <w:p w14:paraId="595A99E3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第三条 患二、三期矽肺病离职休养的工人，如果本人自愿，也可以退休。退休费按本人标准工资的90%发给，并享受原单位矽肺病人在离职休养期间的待遇。</w:t>
      </w:r>
    </w:p>
    <w:p w14:paraId="03CE79D4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患二、三期矽肺病离职休养的干部，也可以按照本条的办法执行。</w:t>
      </w:r>
    </w:p>
    <w:p w14:paraId="23245DC2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第四条 获得全国劳动英雄、劳动模范称号，在退休时仍然保持其荣誉的工人;省、市、自治区革命委员会认为在革命和建设中有特殊贡献的工人;部队军以上单位授予战斗英雄称号的转业、复员军人，在退休时仍保持其荣誉的，其退休费可以酌情高于本办法所定标准的5～15%，但提高标准后的退休费，不得超过本人原标准工资。</w:t>
      </w:r>
    </w:p>
    <w:p w14:paraId="452DA79B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lastRenderedPageBreak/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第五条 不具备退休条件，由医院证明，并经劳动鉴定委员会确认，完全丧失劳动能力的工人，应该退职。退职后，按月发给相当于本人标准工资40%的生活费，低于20元的，按20元发给。</w:t>
      </w:r>
    </w:p>
    <w:p w14:paraId="0383ADC5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第六条 退休工人易地安家的，一般由原工作单位一次发给150元的安家补助费，从大中城市到农村安家的，发给300元。</w:t>
      </w:r>
    </w:p>
    <w:p w14:paraId="6DAE047A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退职工人易地安家的，可以发给相当于本人2个月标准工资的安家补助费。</w:t>
      </w:r>
    </w:p>
    <w:p w14:paraId="47EEB913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第七条 工人退休、退职的时候，本人及其供养的直系亲属前往居住地点途中所需的车船费、旅馆费、行李搬运费和伙食补助费，都按照现行的规定办理。</w:t>
      </w:r>
    </w:p>
    <w:p w14:paraId="2C3EF861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第八条 退休、退职工人本人，可以继续享受公费医疗待遇。</w:t>
      </w:r>
    </w:p>
    <w:p w14:paraId="06CB58FD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第九条 工人的退休费、退职生活费，企业单位，由企业行政支付;党政机关、群众团体和事业单位，由退休、退职工人居住地方的县级民政部门另列预算支付。</w:t>
      </w:r>
    </w:p>
    <w:p w14:paraId="42219AC8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第十条 工人退休、退职后，家庭生活确实困难的，或多子女上山下乡、子女就业少的，原则上可以招收其一</w:t>
      </w:r>
      <w:proofErr w:type="gramStart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名符合</w:t>
      </w:r>
      <w:proofErr w:type="gramEnd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招工条件的子女参加工作。招收的子女，可以是按政策规定留城的知识青年，可以是上山下乡知识青年，也可以是城镇应届中学毕业生。</w:t>
      </w:r>
    </w:p>
    <w:p w14:paraId="1E3BBF54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我国农业生产水平还比较低，粮食还没有过关，对增加城镇和其他吃商品粮的人口，必须严加控制。因此，家居农村的退休、退职工人，应尽量回到农村安置，本人户口</w:t>
      </w:r>
      <w:proofErr w:type="gramStart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迁回</w:t>
      </w:r>
      <w:proofErr w:type="gramEnd"/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农村的，也可以招收他们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lastRenderedPageBreak/>
        <w:t>在农村的一名符合招工条件的子女参加工作;退休、退职工人回农村后，其口粮由所在生产队供应。</w:t>
      </w:r>
    </w:p>
    <w:p w14:paraId="7527B6BB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招收退休、退职工人的子女，应当由当地劳动部门统一安排。招收子女的具体办法，由省、市、自治区根据上述原则结合本地区的实际情况自行规定。</w:t>
      </w:r>
    </w:p>
    <w:p w14:paraId="0F9A0D23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第十一条 工人退休、退职后，不要继续留在全民所有制单位。他们到城镇街道、农村社队后，街道组织和社队要加强对他们的管理教育，关心他们的生活，注意发挥他们的积极作用。街道、社队集体所有制单位如果需要退休、退职工人从事力所能及的工作，可以付给一定的报酬，但连同本人退休费或退职生活费在内，不能超过本人在职时的标准工资。</w:t>
      </w:r>
    </w:p>
    <w:p w14:paraId="23F6AC17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对于单身在外地工作的工人，退休、退职后要求迁到家属所在地居住的，迁入地区应当准予落户。</w:t>
      </w:r>
    </w:p>
    <w:p w14:paraId="4934C6EC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第十二条 各地区、各部门、各单位要切实加强对工人退休、退职工作的领导。对应该退休、退职的工人，要做好深入细致的思想政治工作，动员他们退休、退职。退休、退职工作要分期分批进行。要严格掌握退休、退职条件和招工条件，防止因招收退休、退职工人子女而任意扩大退休、退职范围和降低招工质量。</w:t>
      </w:r>
    </w:p>
    <w:p w14:paraId="08C01A0A" w14:textId="77777777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第十三条 集体所有制企业、事业单位工人的退休、退职，由省、市、自治区革命委员会参照本办法，结合本地区集体所有制单位的实际情况，自行制定具体办法，其各项待遇，不得高于本办法所定的标准。</w:t>
      </w:r>
    </w:p>
    <w:p w14:paraId="5A0F8F76" w14:textId="26E72FE1" w:rsidR="003C277C" w:rsidRPr="003C277C" w:rsidRDefault="003C277C" w:rsidP="003C277C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Helvetica" w:hint="eastAsia"/>
          <w:color w:val="333333"/>
          <w:kern w:val="0"/>
          <w:sz w:val="27"/>
          <w:szCs w:val="27"/>
        </w:rPr>
      </w:pP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lastRenderedPageBreak/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 </w:t>
      </w:r>
      <w:r w:rsidRPr="003C277C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第十四条 过去有关工人退休、退职的规定与本办法不一致的，按本办法执行。已按有关规定办理了退休的工人，其退休费标准低于本办法所定标准的，自本办法下达之月起，改按本办法规定的标准发给，但解放战争时期参加革命工作，连续工龄不满20年的，只按本人标准工资的75%发给。改变退休费标准后的差额部分一律不予补发。已按有关规定办理了退职的工人,其待遇一律不再变动。</w:t>
      </w:r>
    </w:p>
    <w:sectPr w:rsidR="003C277C" w:rsidRPr="003C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C"/>
    <w:rsid w:val="003C277C"/>
    <w:rsid w:val="007A70C4"/>
    <w:rsid w:val="00C87309"/>
    <w:rsid w:val="00D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5E9E"/>
  <w15:chartTrackingRefBased/>
  <w15:docId w15:val="{E23AB752-A224-418D-8F30-FD7EB4C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C277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C277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C2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349357789@qq.com</dc:creator>
  <cp:keywords/>
  <dc:description/>
  <cp:lastModifiedBy>349357789@qq.com</cp:lastModifiedBy>
  <cp:revision>1</cp:revision>
  <dcterms:created xsi:type="dcterms:W3CDTF">2022-07-04T07:14:00Z</dcterms:created>
  <dcterms:modified xsi:type="dcterms:W3CDTF">2022-07-04T07:19:00Z</dcterms:modified>
</cp:coreProperties>
</file>