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EC0A" w14:textId="77777777" w:rsidR="00891E14" w:rsidRPr="00891E14" w:rsidRDefault="00891E14" w:rsidP="00891E14">
      <w:pPr>
        <w:widowControl/>
        <w:shd w:val="clear" w:color="auto" w:fill="FFFFFF"/>
        <w:spacing w:line="480" w:lineRule="auto"/>
        <w:jc w:val="center"/>
        <w:rPr>
          <w:rFonts w:ascii="宋体" w:eastAsia="宋体" w:hAnsi="宋体" w:cs="宋体"/>
          <w:color w:val="000000"/>
          <w:kern w:val="0"/>
          <w:sz w:val="40"/>
          <w:szCs w:val="40"/>
          <w:bdr w:val="none" w:sz="0" w:space="0" w:color="auto" w:frame="1"/>
        </w:rPr>
      </w:pPr>
      <w:r w:rsidRPr="00891E14">
        <w:rPr>
          <w:rFonts w:ascii="宋体" w:eastAsia="宋体" w:hAnsi="宋体" w:cs="宋体" w:hint="eastAsia"/>
          <w:color w:val="000000"/>
          <w:kern w:val="0"/>
          <w:sz w:val="40"/>
          <w:szCs w:val="40"/>
          <w:bdr w:val="none" w:sz="0" w:space="0" w:color="auto" w:frame="1"/>
        </w:rPr>
        <w:t>关于2023年调整退休人员基本养老金的通知</w:t>
      </w:r>
    </w:p>
    <w:p w14:paraId="70F515CB" w14:textId="1AD3ECE5" w:rsidR="00891E14" w:rsidRDefault="00891E14" w:rsidP="00891E14">
      <w:pPr>
        <w:widowControl/>
        <w:shd w:val="clear" w:color="auto" w:fill="FFFFFF"/>
        <w:spacing w:line="480" w:lineRule="auto"/>
        <w:jc w:val="center"/>
        <w:rPr>
          <w:rFonts w:ascii="宋体" w:eastAsia="宋体" w:hAnsi="宋体" w:cs="宋体"/>
          <w:color w:val="000000"/>
          <w:kern w:val="0"/>
          <w:sz w:val="28"/>
          <w:szCs w:val="28"/>
          <w:bdr w:val="none" w:sz="0" w:space="0" w:color="auto" w:frame="1"/>
        </w:rPr>
      </w:pPr>
      <w:hyperlink r:id="rId4" w:tgtFrame="_blank" w:tooltip="川人社规〔2023〕7号  四川省人力资源和社会保障厅 四川省财政厅关于2023年调整退休人员基本养老金的通知" w:history="1">
        <w:r w:rsidRPr="00891E14">
          <w:rPr>
            <w:rFonts w:ascii="宋体" w:eastAsia="宋体" w:hAnsi="宋体" w:cs="宋体" w:hint="eastAsia"/>
            <w:color w:val="000000"/>
            <w:kern w:val="0"/>
            <w:sz w:val="28"/>
            <w:szCs w:val="28"/>
            <w:bdr w:val="none" w:sz="0" w:space="0" w:color="auto" w:frame="1"/>
          </w:rPr>
          <w:t>川人社规〔2023〕7号</w:t>
        </w:r>
      </w:hyperlink>
    </w:p>
    <w:p w14:paraId="053E2EDC" w14:textId="77777777" w:rsidR="00891E14" w:rsidRDefault="00891E14" w:rsidP="00891E14">
      <w:pPr>
        <w:widowControl/>
        <w:shd w:val="clear" w:color="auto" w:fill="FFFFFF"/>
        <w:spacing w:line="480" w:lineRule="auto"/>
        <w:rPr>
          <w:rFonts w:ascii="宋体" w:eastAsia="宋体" w:hAnsi="宋体" w:cs="宋体"/>
          <w:color w:val="000000"/>
          <w:kern w:val="0"/>
          <w:sz w:val="28"/>
          <w:szCs w:val="28"/>
          <w:bdr w:val="none" w:sz="0" w:space="0" w:color="auto" w:frame="1"/>
        </w:rPr>
      </w:pPr>
    </w:p>
    <w:p w14:paraId="1C50F4EF" w14:textId="7F5F4745" w:rsidR="00891E14" w:rsidRPr="00891E14" w:rsidRDefault="00891E14" w:rsidP="00891E14">
      <w:pPr>
        <w:widowControl/>
        <w:shd w:val="clear" w:color="auto" w:fill="FFFFFF"/>
        <w:spacing w:line="480" w:lineRule="auto"/>
        <w:rPr>
          <w:rFonts w:ascii="宋体" w:eastAsia="宋体" w:hAnsi="宋体" w:cs="宋体"/>
          <w:color w:val="000000"/>
          <w:kern w:val="0"/>
          <w:sz w:val="28"/>
          <w:szCs w:val="28"/>
        </w:rPr>
      </w:pPr>
      <w:r w:rsidRPr="00891E14">
        <w:rPr>
          <w:rFonts w:ascii="宋体" w:eastAsia="宋体" w:hAnsi="宋体" w:cs="宋体" w:hint="eastAsia"/>
          <w:color w:val="000000"/>
          <w:kern w:val="0"/>
          <w:sz w:val="28"/>
          <w:szCs w:val="28"/>
          <w:bdr w:val="none" w:sz="0" w:space="0" w:color="auto" w:frame="1"/>
        </w:rPr>
        <w:t>各市（州）人力资源和社会保障局、财政局，省级各部门，中央在川单位：</w:t>
      </w:r>
    </w:p>
    <w:p w14:paraId="68D130B1" w14:textId="77777777" w:rsidR="00891E14" w:rsidRPr="00891E14" w:rsidRDefault="00891E14" w:rsidP="00891E14">
      <w:pPr>
        <w:widowControl/>
        <w:shd w:val="clear" w:color="auto" w:fill="FFFFFF"/>
        <w:spacing w:line="480" w:lineRule="auto"/>
        <w:ind w:firstLineChars="200" w:firstLine="56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按照《人力资源社会保障部 财政部关于2023年调整退休人员基本养老金的通知》（</w:t>
      </w:r>
      <w:proofErr w:type="gramStart"/>
      <w:r w:rsidRPr="00891E14">
        <w:rPr>
          <w:rFonts w:ascii="宋体" w:eastAsia="宋体" w:hAnsi="宋体" w:cs="宋体" w:hint="eastAsia"/>
          <w:color w:val="000000"/>
          <w:kern w:val="0"/>
          <w:sz w:val="28"/>
          <w:szCs w:val="28"/>
          <w:bdr w:val="none" w:sz="0" w:space="0" w:color="auto" w:frame="1"/>
        </w:rPr>
        <w:t>人社部</w:t>
      </w:r>
      <w:proofErr w:type="gramEnd"/>
      <w:r w:rsidRPr="00891E14">
        <w:rPr>
          <w:rFonts w:ascii="宋体" w:eastAsia="宋体" w:hAnsi="宋体" w:cs="宋体" w:hint="eastAsia"/>
          <w:color w:val="000000"/>
          <w:kern w:val="0"/>
          <w:sz w:val="28"/>
          <w:szCs w:val="28"/>
          <w:bdr w:val="none" w:sz="0" w:space="0" w:color="auto" w:frame="1"/>
        </w:rPr>
        <w:t>发〔2023〕28号）等规定，经省政府同意，现就做好我省2023年调整企业和机关事业单位退休人员基本养老金工作通知如下，请认真贯彻执行。</w:t>
      </w:r>
    </w:p>
    <w:p w14:paraId="3C45D529" w14:textId="77777777" w:rsidR="00891E14" w:rsidRPr="00891E14" w:rsidRDefault="00891E14" w:rsidP="00891E14">
      <w:pPr>
        <w:widowControl/>
        <w:shd w:val="clear" w:color="auto" w:fill="FFFFFF"/>
        <w:spacing w:line="480" w:lineRule="auto"/>
        <w:ind w:firstLine="480"/>
        <w:rPr>
          <w:rFonts w:ascii="微软雅黑" w:eastAsia="微软雅黑" w:hAnsi="微软雅黑" w:cs="宋体" w:hint="eastAsia"/>
          <w:color w:val="000000"/>
          <w:kern w:val="0"/>
          <w:sz w:val="28"/>
          <w:szCs w:val="28"/>
        </w:rPr>
      </w:pPr>
      <w:r w:rsidRPr="00891E14">
        <w:rPr>
          <w:rFonts w:ascii="黑体" w:eastAsia="黑体" w:hAnsi="黑体" w:cs="宋体" w:hint="eastAsia"/>
          <w:b/>
          <w:bCs/>
          <w:color w:val="000000"/>
          <w:kern w:val="0"/>
          <w:sz w:val="28"/>
          <w:szCs w:val="28"/>
          <w:bdr w:val="none" w:sz="0" w:space="0" w:color="auto" w:frame="1"/>
        </w:rPr>
        <w:t>一、调整基本养老金的对象和时间</w:t>
      </w:r>
    </w:p>
    <w:p w14:paraId="5E0F5E15"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2023年调整退休人员基本养老金对象为2022年12月31日前已按规定办理退休手续并按月领取基本养老金的退休人员（含退职人员和2022年12月按规定核定基本养老金并从2023年1月起按月发放基本养老金的人员，以下统称退休人员），从2023年1月1日起执行。</w:t>
      </w:r>
    </w:p>
    <w:p w14:paraId="0E9943D1" w14:textId="77777777" w:rsidR="00891E14" w:rsidRPr="00891E14" w:rsidRDefault="00891E14" w:rsidP="00891E14">
      <w:pPr>
        <w:widowControl/>
        <w:shd w:val="clear" w:color="auto" w:fill="FFFFFF"/>
        <w:spacing w:line="480" w:lineRule="auto"/>
        <w:ind w:firstLine="480"/>
        <w:rPr>
          <w:rFonts w:ascii="微软雅黑" w:eastAsia="微软雅黑" w:hAnsi="微软雅黑" w:cs="宋体" w:hint="eastAsia"/>
          <w:color w:val="000000"/>
          <w:kern w:val="0"/>
          <w:sz w:val="28"/>
          <w:szCs w:val="28"/>
        </w:rPr>
      </w:pPr>
      <w:r w:rsidRPr="00891E14">
        <w:rPr>
          <w:rFonts w:ascii="黑体" w:eastAsia="黑体" w:hAnsi="黑体" w:cs="宋体" w:hint="eastAsia"/>
          <w:b/>
          <w:bCs/>
          <w:color w:val="000000"/>
          <w:kern w:val="0"/>
          <w:sz w:val="28"/>
          <w:szCs w:val="28"/>
          <w:bdr w:val="none" w:sz="0" w:space="0" w:color="auto" w:frame="1"/>
        </w:rPr>
        <w:t>二、调整基本养老金的办法和标准</w:t>
      </w:r>
    </w:p>
    <w:p w14:paraId="28CB69E4"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（一）定额调整。每人每月增加33元。</w:t>
      </w:r>
    </w:p>
    <w:p w14:paraId="1EAA15D0"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二）挂钩调整。调整退休人员基本养老金与本人基本养老金水平和缴费年限（工作年限，下同）挂钩。与基本养老金水平挂钩部分，以社会保险经办机构核定的本人2022年12月的基本养老金为基数增加1.1%；与缴费年限挂钩部分，缴费年限15年及以下的每满一年增加0.7元/月，超过15年的部分每满一年增加1.9元/月。</w:t>
      </w:r>
    </w:p>
    <w:p w14:paraId="7E139910"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lastRenderedPageBreak/>
        <w:t>（三）适当倾斜调整。调整退休人员基本养老金时，对以下三类人员予以适当倾斜，同时符合以下情形的，可累加调整。退休人员的年龄，以干部管理部门或人力资源社会保障部门已确认记载的为准，计算至2022年12月31日。</w:t>
      </w:r>
    </w:p>
    <w:p w14:paraId="50E3E61C" w14:textId="77777777" w:rsidR="00891E14" w:rsidRPr="00891E14" w:rsidRDefault="00891E14" w:rsidP="00891E14">
      <w:pPr>
        <w:widowControl/>
        <w:shd w:val="clear" w:color="auto" w:fill="FFFFFF"/>
        <w:spacing w:line="480" w:lineRule="auto"/>
        <w:ind w:firstLineChars="200" w:firstLine="56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1.高龄退休人员</w:t>
      </w:r>
    </w:p>
    <w:p w14:paraId="51FF9E35"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（1）年满70周岁未满80周岁的人员，每月增加30元；</w:t>
      </w:r>
    </w:p>
    <w:p w14:paraId="56652F85"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（2）年满80周岁未满90周岁的人员，每月增加60元；</w:t>
      </w:r>
    </w:p>
    <w:p w14:paraId="02DCDA1C"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（3）年满90周岁以上的人员，每月增加100元。</w:t>
      </w:r>
    </w:p>
    <w:p w14:paraId="6DA82103" w14:textId="77777777" w:rsidR="00891E14" w:rsidRPr="00891E14" w:rsidRDefault="00891E14" w:rsidP="00891E14">
      <w:pPr>
        <w:widowControl/>
        <w:shd w:val="clear" w:color="auto" w:fill="FFFFFF"/>
        <w:spacing w:line="480" w:lineRule="auto"/>
        <w:ind w:firstLineChars="200" w:firstLine="56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2.艰苦边远地区退休人员。在一类至六类艰苦边远地区退休的人员每</w:t>
      </w:r>
      <w:proofErr w:type="gramStart"/>
      <w:r w:rsidRPr="00891E14">
        <w:rPr>
          <w:rFonts w:ascii="宋体" w:eastAsia="宋体" w:hAnsi="宋体" w:cs="宋体" w:hint="eastAsia"/>
          <w:color w:val="000000"/>
          <w:kern w:val="0"/>
          <w:sz w:val="28"/>
          <w:szCs w:val="28"/>
          <w:bdr w:val="none" w:sz="0" w:space="0" w:color="auto" w:frame="1"/>
        </w:rPr>
        <w:t>月分别增加</w:t>
      </w:r>
      <w:proofErr w:type="gramEnd"/>
      <w:r w:rsidRPr="00891E14">
        <w:rPr>
          <w:rFonts w:ascii="宋体" w:eastAsia="宋体" w:hAnsi="宋体" w:cs="宋体" w:hint="eastAsia"/>
          <w:color w:val="000000"/>
          <w:kern w:val="0"/>
          <w:sz w:val="28"/>
          <w:szCs w:val="28"/>
          <w:bdr w:val="none" w:sz="0" w:space="0" w:color="auto" w:frame="1"/>
        </w:rPr>
        <w:t>8元、17元、26元、35元、54元、74元。</w:t>
      </w:r>
    </w:p>
    <w:p w14:paraId="66075CD0" w14:textId="77777777" w:rsidR="00891E14" w:rsidRPr="00891E14" w:rsidRDefault="00891E14" w:rsidP="00891E14">
      <w:pPr>
        <w:widowControl/>
        <w:shd w:val="clear" w:color="auto" w:fill="FFFFFF"/>
        <w:spacing w:line="480" w:lineRule="auto"/>
        <w:ind w:firstLineChars="200" w:firstLine="56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3.企业退休军转干部。对基本养老金偏低的企业退休军转干部，继续按照国家有关规定予以倾斜，确保其基本养老金不低于全省企业退休人员平均水平。企业退休军转干部的范围，按原有关规定认定。</w:t>
      </w:r>
    </w:p>
    <w:p w14:paraId="4380778C" w14:textId="77777777" w:rsidR="00891E14" w:rsidRPr="00891E14" w:rsidRDefault="00891E14" w:rsidP="00891E14">
      <w:pPr>
        <w:widowControl/>
        <w:shd w:val="clear" w:color="auto" w:fill="FFFFFF"/>
        <w:spacing w:line="480" w:lineRule="auto"/>
        <w:ind w:firstLine="480"/>
        <w:rPr>
          <w:rFonts w:ascii="微软雅黑" w:eastAsia="微软雅黑" w:hAnsi="微软雅黑" w:cs="宋体" w:hint="eastAsia"/>
          <w:color w:val="000000"/>
          <w:kern w:val="0"/>
          <w:sz w:val="28"/>
          <w:szCs w:val="28"/>
        </w:rPr>
      </w:pPr>
      <w:r w:rsidRPr="00891E14">
        <w:rPr>
          <w:rFonts w:ascii="黑体" w:eastAsia="黑体" w:hAnsi="黑体" w:cs="宋体" w:hint="eastAsia"/>
          <w:b/>
          <w:bCs/>
          <w:color w:val="000000"/>
          <w:kern w:val="0"/>
          <w:sz w:val="28"/>
          <w:szCs w:val="28"/>
          <w:bdr w:val="none" w:sz="0" w:space="0" w:color="auto" w:frame="1"/>
        </w:rPr>
        <w:t>三、调整基本养老金的资金渠道</w:t>
      </w:r>
    </w:p>
    <w:p w14:paraId="3277037C"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（一）调整退休人员基本养老金所需资金，除中央财政和地方财政补助外，分别从企业职工基本养老保险基金和机关事业单位基本养老保险基金中支付，列入年度基金支出预算。</w:t>
      </w:r>
    </w:p>
    <w:p w14:paraId="1ACD8CC8"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二）退休人员基本养老保险个人账户有余额的，调整基本养老金所需资金按照本人退休时的个人账户养老金和基础养老金各占基本养老金的比例，分别从其个人账户余额和统筹基金中列支；个人账户余额为零时，全部从统筹基金中列支。</w:t>
      </w:r>
    </w:p>
    <w:p w14:paraId="5A9E9B3D"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lastRenderedPageBreak/>
        <w:t>（三）未参加基本养老保险的退休人员，调整基本养老金所需资金按原渠道解决。</w:t>
      </w:r>
    </w:p>
    <w:p w14:paraId="11B6510C"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（四）由省社会保险管理局直接管理的重点森工企业退休人员，调整基本养老金所需资金，由省社会保险管理局统一从企业职工基本养老保险基金中核拨。</w:t>
      </w:r>
    </w:p>
    <w:p w14:paraId="1A5003B1" w14:textId="77777777" w:rsidR="00891E14" w:rsidRPr="00891E14" w:rsidRDefault="00891E14" w:rsidP="00891E14">
      <w:pPr>
        <w:widowControl/>
        <w:shd w:val="clear" w:color="auto" w:fill="FFFFFF"/>
        <w:spacing w:line="480" w:lineRule="auto"/>
        <w:ind w:firstLine="480"/>
        <w:rPr>
          <w:rFonts w:ascii="微软雅黑" w:eastAsia="微软雅黑" w:hAnsi="微软雅黑" w:cs="宋体" w:hint="eastAsia"/>
          <w:color w:val="000000"/>
          <w:kern w:val="0"/>
          <w:sz w:val="28"/>
          <w:szCs w:val="28"/>
        </w:rPr>
      </w:pPr>
      <w:r w:rsidRPr="00891E14">
        <w:rPr>
          <w:rFonts w:ascii="黑体" w:eastAsia="黑体" w:hAnsi="黑体" w:cs="宋体" w:hint="eastAsia"/>
          <w:b/>
          <w:bCs/>
          <w:color w:val="000000"/>
          <w:kern w:val="0"/>
          <w:sz w:val="28"/>
          <w:szCs w:val="28"/>
          <w:bdr w:val="none" w:sz="0" w:space="0" w:color="auto" w:frame="1"/>
        </w:rPr>
        <w:t>四、调整基本养老金的其他规定</w:t>
      </w:r>
    </w:p>
    <w:p w14:paraId="0AAA57F9"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一）退休人员的缴费年限（含视同缴费年限），以人力资源社会保障部门或社会保险经办机构按国家和省有关规定核定的年限为准，缴费年限不足1年的按1年计算。机关事业单位工作人员养老保险制度改革前退休人员的工作年限，以退休时核定的工作年限为准。</w:t>
      </w:r>
    </w:p>
    <w:p w14:paraId="43FDA78D"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二）机关事业单位退休人员中，基本养老金已纳入机关事业单位养老保险社会统筹的，基本养老金调整由社会保险经办机构负责落实并由基金支付；基本养老金仍由原单位代发的，由原单位暂行调整，所需资金按原渠道列支，待完成参保登记后再进行结算。</w:t>
      </w:r>
    </w:p>
    <w:p w14:paraId="7511999F"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（三）退休人员截至2023年1月1日仍在服刑、被判处管制、有期徒刑宣告缓刑和暂予监外执行、假释、社区矫正的，不调整基本养老金。因涉嫌犯罪被通缉或在押未定罪、被采取留置措施的，暂不调整基本养老金。</w:t>
      </w:r>
    </w:p>
    <w:p w14:paraId="3F3F5AF4" w14:textId="77777777" w:rsidR="00891E14" w:rsidRPr="00891E14" w:rsidRDefault="00891E14" w:rsidP="00891E14">
      <w:pPr>
        <w:widowControl/>
        <w:shd w:val="clear" w:color="auto" w:fill="FFFFFF"/>
        <w:spacing w:line="480" w:lineRule="auto"/>
        <w:ind w:firstLine="480"/>
        <w:rPr>
          <w:rFonts w:ascii="微软雅黑" w:eastAsia="微软雅黑" w:hAnsi="微软雅黑" w:cs="宋体" w:hint="eastAsia"/>
          <w:color w:val="000000"/>
          <w:kern w:val="0"/>
          <w:sz w:val="28"/>
          <w:szCs w:val="28"/>
        </w:rPr>
      </w:pPr>
      <w:r w:rsidRPr="00891E14">
        <w:rPr>
          <w:rFonts w:ascii="黑体" w:eastAsia="黑体" w:hAnsi="黑体" w:cs="宋体" w:hint="eastAsia"/>
          <w:b/>
          <w:bCs/>
          <w:color w:val="000000"/>
          <w:kern w:val="0"/>
          <w:sz w:val="28"/>
          <w:szCs w:val="28"/>
          <w:bdr w:val="none" w:sz="0" w:space="0" w:color="auto" w:frame="1"/>
        </w:rPr>
        <w:t>五、调整基本养老金的工作要求</w:t>
      </w:r>
    </w:p>
    <w:p w14:paraId="7C911595" w14:textId="77777777" w:rsidR="00891E14" w:rsidRPr="00891E14" w:rsidRDefault="00891E14" w:rsidP="00891E14">
      <w:pPr>
        <w:widowControl/>
        <w:shd w:val="clear" w:color="auto" w:fill="FFFFFF"/>
        <w:spacing w:line="480" w:lineRule="auto"/>
        <w:ind w:firstLine="480"/>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调整退休人员基本养老金，是保障和改善民生的重要措施，体现了党中央、国务院和省委、省政府对全省广大退休人员的亲切关怀。各级人力资源社会保障部门、财政部门，要在党委和政府的领导下，</w:t>
      </w:r>
      <w:r w:rsidRPr="00891E14">
        <w:rPr>
          <w:rFonts w:ascii="宋体" w:eastAsia="宋体" w:hAnsi="宋体" w:cs="宋体" w:hint="eastAsia"/>
          <w:color w:val="000000"/>
          <w:kern w:val="0"/>
          <w:sz w:val="28"/>
          <w:szCs w:val="28"/>
          <w:bdr w:val="none" w:sz="0" w:space="0" w:color="auto" w:frame="1"/>
        </w:rPr>
        <w:lastRenderedPageBreak/>
        <w:t>切实采取措施，严格执行政策，加强舆论引导，规范经办管理，确保2023年7月31日前将调整增加的基本养老金发放到位。调整基本养老金具体工作由各级社会保险经办机构负责，如遇重大情况，要及时上报。各地调整基本养老金工作完成后，要在2023年8月15日前向人力资源社会保障厅、财政厅专</w:t>
      </w:r>
      <w:proofErr w:type="gramStart"/>
      <w:r w:rsidRPr="00891E14">
        <w:rPr>
          <w:rFonts w:ascii="宋体" w:eastAsia="宋体" w:hAnsi="宋体" w:cs="宋体" w:hint="eastAsia"/>
          <w:color w:val="000000"/>
          <w:kern w:val="0"/>
          <w:sz w:val="28"/>
          <w:szCs w:val="28"/>
          <w:bdr w:val="none" w:sz="0" w:space="0" w:color="auto" w:frame="1"/>
        </w:rPr>
        <w:t>报调整</w:t>
      </w:r>
      <w:proofErr w:type="gramEnd"/>
      <w:r w:rsidRPr="00891E14">
        <w:rPr>
          <w:rFonts w:ascii="宋体" w:eastAsia="宋体" w:hAnsi="宋体" w:cs="宋体" w:hint="eastAsia"/>
          <w:color w:val="000000"/>
          <w:kern w:val="0"/>
          <w:sz w:val="28"/>
          <w:szCs w:val="28"/>
          <w:bdr w:val="none" w:sz="0" w:space="0" w:color="auto" w:frame="1"/>
        </w:rPr>
        <w:t>退休人员基本养老金工作总结。</w:t>
      </w:r>
    </w:p>
    <w:p w14:paraId="64F5F840" w14:textId="77777777" w:rsidR="00891E14" w:rsidRDefault="00891E14" w:rsidP="00891E14">
      <w:pPr>
        <w:widowControl/>
        <w:shd w:val="clear" w:color="auto" w:fill="FFFFFF"/>
        <w:spacing w:line="480" w:lineRule="auto"/>
        <w:ind w:firstLine="480"/>
        <w:rPr>
          <w:rFonts w:ascii="宋体" w:eastAsia="宋体" w:hAnsi="宋体" w:cs="宋体"/>
          <w:color w:val="000000"/>
          <w:kern w:val="0"/>
          <w:sz w:val="28"/>
          <w:szCs w:val="28"/>
          <w:bdr w:val="none" w:sz="0" w:space="0" w:color="auto" w:frame="1"/>
        </w:rPr>
      </w:pPr>
      <w:r w:rsidRPr="00891E14">
        <w:rPr>
          <w:rFonts w:ascii="宋体" w:eastAsia="宋体" w:hAnsi="宋体" w:cs="宋体" w:hint="eastAsia"/>
          <w:color w:val="000000"/>
          <w:kern w:val="0"/>
          <w:sz w:val="28"/>
          <w:szCs w:val="28"/>
          <w:bdr w:val="none" w:sz="0" w:space="0" w:color="auto" w:frame="1"/>
        </w:rPr>
        <w:t>本通知由人力资源社会保障厅、财政厅解释，印发之日起施行，有效期至2023年12月31日。</w:t>
      </w:r>
    </w:p>
    <w:p w14:paraId="6B66C1E3" w14:textId="77777777" w:rsidR="00891E14" w:rsidRDefault="00891E14" w:rsidP="00891E14">
      <w:pPr>
        <w:widowControl/>
        <w:shd w:val="clear" w:color="auto" w:fill="FFFFFF"/>
        <w:spacing w:line="480" w:lineRule="auto"/>
        <w:rPr>
          <w:rFonts w:ascii="宋体" w:eastAsia="宋体" w:hAnsi="宋体" w:cs="宋体"/>
          <w:color w:val="000000"/>
          <w:kern w:val="0"/>
          <w:sz w:val="28"/>
          <w:szCs w:val="28"/>
          <w:bdr w:val="none" w:sz="0" w:space="0" w:color="auto" w:frame="1"/>
        </w:rPr>
      </w:pPr>
    </w:p>
    <w:p w14:paraId="244B36E3" w14:textId="77777777" w:rsidR="00891E14" w:rsidRPr="00891E14" w:rsidRDefault="00891E14" w:rsidP="00891E14">
      <w:pPr>
        <w:widowControl/>
        <w:shd w:val="clear" w:color="auto" w:fill="FFFFFF"/>
        <w:spacing w:line="480" w:lineRule="auto"/>
        <w:rPr>
          <w:rFonts w:ascii="宋体" w:eastAsia="宋体" w:hAnsi="宋体" w:cs="宋体" w:hint="eastAsia"/>
          <w:color w:val="000000"/>
          <w:kern w:val="0"/>
          <w:sz w:val="28"/>
          <w:szCs w:val="28"/>
        </w:rPr>
      </w:pPr>
    </w:p>
    <w:p w14:paraId="558D22D8" w14:textId="77777777" w:rsidR="00891E14" w:rsidRDefault="00891E14" w:rsidP="00891E14">
      <w:pPr>
        <w:widowControl/>
        <w:shd w:val="clear" w:color="auto" w:fill="FFFFFF"/>
        <w:spacing w:line="480" w:lineRule="auto"/>
        <w:ind w:firstLine="480"/>
        <w:jc w:val="right"/>
        <w:rPr>
          <w:rFonts w:ascii="宋体" w:eastAsia="宋体" w:hAnsi="宋体" w:cs="宋体"/>
          <w:color w:val="000000"/>
          <w:kern w:val="0"/>
          <w:sz w:val="28"/>
          <w:szCs w:val="28"/>
          <w:bdr w:val="none" w:sz="0" w:space="0" w:color="auto" w:frame="1"/>
        </w:rPr>
      </w:pPr>
      <w:r w:rsidRPr="00891E14">
        <w:rPr>
          <w:rFonts w:ascii="宋体" w:eastAsia="宋体" w:hAnsi="宋体" w:cs="宋体" w:hint="eastAsia"/>
          <w:color w:val="000000"/>
          <w:kern w:val="0"/>
          <w:sz w:val="28"/>
          <w:szCs w:val="28"/>
          <w:bdr w:val="none" w:sz="0" w:space="0" w:color="auto" w:frame="1"/>
        </w:rPr>
        <w:t>四川省人力资源和社会保障厅</w:t>
      </w:r>
    </w:p>
    <w:p w14:paraId="04E179F4" w14:textId="35DF60B0" w:rsidR="00891E14" w:rsidRPr="00891E14" w:rsidRDefault="00891E14" w:rsidP="00891E14">
      <w:pPr>
        <w:widowControl/>
        <w:shd w:val="clear" w:color="auto" w:fill="FFFFFF"/>
        <w:spacing w:line="480" w:lineRule="auto"/>
        <w:ind w:firstLine="480"/>
        <w:jc w:val="right"/>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四 川 省 财 政 厅</w:t>
      </w:r>
    </w:p>
    <w:p w14:paraId="71D37FC0" w14:textId="748575C8" w:rsidR="0091409C" w:rsidRPr="00891E14" w:rsidRDefault="00891E14" w:rsidP="00891E14">
      <w:pPr>
        <w:widowControl/>
        <w:shd w:val="clear" w:color="auto" w:fill="FFFFFF"/>
        <w:spacing w:line="480" w:lineRule="auto"/>
        <w:ind w:firstLine="480"/>
        <w:jc w:val="right"/>
        <w:rPr>
          <w:rFonts w:ascii="宋体" w:eastAsia="宋体" w:hAnsi="宋体" w:cs="宋体" w:hint="eastAsia"/>
          <w:color w:val="000000"/>
          <w:kern w:val="0"/>
          <w:sz w:val="28"/>
          <w:szCs w:val="28"/>
        </w:rPr>
      </w:pP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 </w:t>
      </w:r>
      <w:r w:rsidRPr="00891E14">
        <w:rPr>
          <w:rFonts w:ascii="宋体" w:eastAsia="宋体" w:hAnsi="宋体" w:cs="宋体" w:hint="eastAsia"/>
          <w:color w:val="000000"/>
          <w:kern w:val="0"/>
          <w:sz w:val="28"/>
          <w:szCs w:val="28"/>
          <w:bdr w:val="none" w:sz="0" w:space="0" w:color="auto" w:frame="1"/>
        </w:rPr>
        <w:t>2023</w:t>
      </w:r>
      <w:r w:rsidRPr="00891E14">
        <w:rPr>
          <w:rFonts w:ascii="宋体" w:eastAsia="宋体" w:hAnsi="宋体" w:cs="宋体" w:hint="eastAsia"/>
          <w:color w:val="000000"/>
          <w:kern w:val="0"/>
          <w:sz w:val="28"/>
          <w:szCs w:val="28"/>
        </w:rPr>
        <w:t>年7月26日</w:t>
      </w:r>
    </w:p>
    <w:sectPr w:rsidR="0091409C" w:rsidRPr="00891E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14"/>
    <w:rsid w:val="007A70C4"/>
    <w:rsid w:val="00891E14"/>
    <w:rsid w:val="0091409C"/>
    <w:rsid w:val="00C8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0CC4"/>
  <w15:chartTrackingRefBased/>
  <w15:docId w15:val="{3F85C7BB-FA6B-4544-98F3-A0FFA37D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1E1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91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1447">
      <w:bodyDiv w:val="1"/>
      <w:marLeft w:val="0"/>
      <w:marRight w:val="0"/>
      <w:marTop w:val="0"/>
      <w:marBottom w:val="0"/>
      <w:divBdr>
        <w:top w:val="none" w:sz="0" w:space="0" w:color="auto"/>
        <w:left w:val="none" w:sz="0" w:space="0" w:color="auto"/>
        <w:bottom w:val="none" w:sz="0" w:space="0" w:color="auto"/>
        <w:right w:val="none" w:sz="0" w:space="0" w:color="auto"/>
      </w:divBdr>
      <w:divsChild>
        <w:div w:id="834027199">
          <w:marLeft w:val="0"/>
          <w:marRight w:val="0"/>
          <w:marTop w:val="300"/>
          <w:marBottom w:val="0"/>
          <w:divBdr>
            <w:top w:val="none" w:sz="0" w:space="31" w:color="auto"/>
            <w:left w:val="none" w:sz="0" w:space="0" w:color="auto"/>
            <w:bottom w:val="dashed" w:sz="6" w:space="0" w:color="E0E7F0"/>
            <w:right w:val="none" w:sz="0" w:space="0" w:color="auto"/>
          </w:divBdr>
        </w:div>
        <w:div w:id="833422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st.sc.gov.cn/rst/zcwj/2023/7/27/65a7c86b5d0647cf9f5404ea434fcdfa.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2023-08-01T01:57:00Z</dcterms:created>
  <dcterms:modified xsi:type="dcterms:W3CDTF">2023-08-01T02:02:00Z</dcterms:modified>
</cp:coreProperties>
</file>