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993F14" w14:textId="1E15DA9A" w:rsidR="00F664EE" w:rsidRDefault="00EA59BC" w:rsidP="00F664EE">
      <w:pPr>
        <w:widowControl/>
        <w:spacing w:before="300" w:after="150" w:line="420" w:lineRule="atLeast"/>
        <w:jc w:val="center"/>
        <w:outlineLvl w:val="1"/>
        <w:rPr>
          <w:rFonts w:ascii="微软雅黑" w:eastAsia="微软雅黑" w:hAnsi="微软雅黑" w:cs="Helvetica"/>
          <w:color w:val="333333"/>
          <w:kern w:val="36"/>
          <w:sz w:val="36"/>
          <w:szCs w:val="36"/>
        </w:rPr>
      </w:pPr>
      <w:r w:rsidRPr="00EA59BC">
        <w:rPr>
          <w:rFonts w:ascii="微软雅黑" w:eastAsia="微软雅黑" w:hAnsi="微软雅黑" w:cs="Helvetica" w:hint="eastAsia"/>
          <w:color w:val="333333"/>
          <w:kern w:val="36"/>
          <w:sz w:val="36"/>
          <w:szCs w:val="36"/>
        </w:rPr>
        <w:t>关于开展2021年度劳动用工情况书面材料</w:t>
      </w:r>
    </w:p>
    <w:p w14:paraId="41D54A8C" w14:textId="31E24651" w:rsidR="00DE47F4" w:rsidRDefault="00EA59BC" w:rsidP="00F664EE">
      <w:pPr>
        <w:widowControl/>
        <w:spacing w:before="300" w:after="150" w:line="420" w:lineRule="atLeast"/>
        <w:jc w:val="center"/>
        <w:outlineLvl w:val="1"/>
        <w:rPr>
          <w:rFonts w:ascii="仿宋" w:eastAsia="仿宋" w:hAnsi="仿宋" w:cs="Helvetica"/>
          <w:color w:val="333333"/>
          <w:kern w:val="0"/>
          <w:sz w:val="30"/>
          <w:szCs w:val="30"/>
        </w:rPr>
      </w:pPr>
      <w:r w:rsidRPr="00EA59BC">
        <w:rPr>
          <w:rFonts w:ascii="微软雅黑" w:eastAsia="微软雅黑" w:hAnsi="微软雅黑" w:cs="Helvetica" w:hint="eastAsia"/>
          <w:color w:val="333333"/>
          <w:kern w:val="36"/>
          <w:sz w:val="36"/>
          <w:szCs w:val="36"/>
        </w:rPr>
        <w:t>审查的通告</w:t>
      </w:r>
    </w:p>
    <w:p w14:paraId="6782E342" w14:textId="77777777" w:rsidR="00DE47F4" w:rsidRDefault="00EA59BC" w:rsidP="00DE47F4">
      <w:pPr>
        <w:widowControl/>
        <w:spacing w:line="480" w:lineRule="auto"/>
        <w:ind w:firstLineChars="200" w:firstLine="600"/>
        <w:jc w:val="left"/>
        <w:rPr>
          <w:rFonts w:ascii="仿宋" w:eastAsia="仿宋" w:hAnsi="仿宋" w:cs="Helvetica"/>
          <w:color w:val="333333"/>
          <w:kern w:val="0"/>
          <w:sz w:val="30"/>
          <w:szCs w:val="30"/>
        </w:rPr>
      </w:pPr>
      <w:r w:rsidRPr="00EA59BC">
        <w:rPr>
          <w:rFonts w:ascii="仿宋" w:eastAsia="仿宋" w:hAnsi="仿宋" w:cs="Helvetica" w:hint="eastAsia"/>
          <w:color w:val="333333"/>
          <w:kern w:val="0"/>
          <w:sz w:val="30"/>
          <w:szCs w:val="30"/>
        </w:rPr>
        <w:t>根椐《劳动保障监察条例》（国务院令第423号）《四川省劳动保障监察条例》和人社部开展劳动用工情况书面材料审查的有关规定，现将2021年度劳动用工情况书面材料审查工作有关事项通告如下。</w:t>
      </w:r>
    </w:p>
    <w:p w14:paraId="3EE7E18E" w14:textId="77777777" w:rsidR="00DE47F4" w:rsidRDefault="00EA59BC" w:rsidP="00DE47F4">
      <w:pPr>
        <w:widowControl/>
        <w:spacing w:line="480" w:lineRule="auto"/>
        <w:ind w:firstLineChars="200" w:firstLine="600"/>
        <w:jc w:val="left"/>
        <w:rPr>
          <w:rFonts w:ascii="å¾®è½¯é›…é»‘" w:eastAsia="å¾®è½¯é›…é»‘" w:hAnsi="Helvetica" w:cs="Helvetica"/>
          <w:color w:val="333333"/>
          <w:kern w:val="0"/>
          <w:sz w:val="30"/>
          <w:szCs w:val="30"/>
        </w:rPr>
      </w:pPr>
      <w:r w:rsidRPr="00EA59BC">
        <w:rPr>
          <w:rFonts w:ascii="黑体" w:eastAsia="黑体" w:hAnsi="黑体" w:cs="Helvetica" w:hint="eastAsia"/>
          <w:color w:val="333333"/>
          <w:kern w:val="0"/>
          <w:sz w:val="30"/>
          <w:szCs w:val="30"/>
        </w:rPr>
        <w:t>一、书面审查时间</w:t>
      </w:r>
    </w:p>
    <w:p w14:paraId="49329780" w14:textId="77777777" w:rsidR="00DE47F4" w:rsidRDefault="00EA59BC" w:rsidP="00DE47F4">
      <w:pPr>
        <w:widowControl/>
        <w:spacing w:line="480" w:lineRule="auto"/>
        <w:ind w:firstLineChars="200" w:firstLine="600"/>
        <w:jc w:val="left"/>
        <w:rPr>
          <w:rFonts w:ascii="仿宋" w:eastAsia="仿宋" w:hAnsi="仿宋" w:cs="Helvetica"/>
          <w:color w:val="333333"/>
          <w:kern w:val="0"/>
          <w:sz w:val="30"/>
          <w:szCs w:val="30"/>
        </w:rPr>
      </w:pPr>
      <w:r w:rsidRPr="00EA59BC">
        <w:rPr>
          <w:rFonts w:ascii="仿宋" w:eastAsia="仿宋" w:hAnsi="仿宋" w:cs="Helvetica" w:hint="eastAsia"/>
          <w:color w:val="333333"/>
          <w:kern w:val="0"/>
          <w:sz w:val="30"/>
          <w:szCs w:val="30"/>
        </w:rPr>
        <w:t>自公告之日起至2022年6月30日。</w:t>
      </w:r>
    </w:p>
    <w:p w14:paraId="0EF65C19" w14:textId="77777777" w:rsidR="00DE47F4" w:rsidRDefault="00EA59BC" w:rsidP="00DE47F4">
      <w:pPr>
        <w:widowControl/>
        <w:spacing w:line="480" w:lineRule="auto"/>
        <w:ind w:firstLineChars="200" w:firstLine="600"/>
        <w:jc w:val="left"/>
        <w:rPr>
          <w:rFonts w:ascii="仿宋" w:eastAsia="仿宋" w:hAnsi="仿宋" w:cs="Helvetica"/>
          <w:color w:val="333333"/>
          <w:kern w:val="0"/>
          <w:sz w:val="30"/>
          <w:szCs w:val="30"/>
        </w:rPr>
      </w:pPr>
      <w:r w:rsidRPr="00EA59BC">
        <w:rPr>
          <w:rFonts w:ascii="黑体" w:eastAsia="黑体" w:hAnsi="黑体" w:cs="Helvetica" w:hint="eastAsia"/>
          <w:color w:val="333333"/>
          <w:kern w:val="0"/>
          <w:sz w:val="30"/>
          <w:szCs w:val="30"/>
        </w:rPr>
        <w:t>二、书面审查对象</w:t>
      </w:r>
    </w:p>
    <w:p w14:paraId="7D0661A2" w14:textId="77777777" w:rsidR="00DE47F4" w:rsidRDefault="00EA59BC" w:rsidP="00DE47F4">
      <w:pPr>
        <w:widowControl/>
        <w:spacing w:line="480" w:lineRule="auto"/>
        <w:ind w:firstLineChars="200" w:firstLine="600"/>
        <w:jc w:val="left"/>
        <w:rPr>
          <w:rFonts w:ascii="仿宋" w:eastAsia="仿宋" w:hAnsi="仿宋" w:cs="Helvetica"/>
          <w:color w:val="333333"/>
          <w:kern w:val="0"/>
          <w:sz w:val="30"/>
          <w:szCs w:val="30"/>
        </w:rPr>
      </w:pPr>
      <w:r w:rsidRPr="00EA59BC">
        <w:rPr>
          <w:rFonts w:ascii="仿宋" w:eastAsia="仿宋" w:hAnsi="仿宋" w:cs="Helvetica" w:hint="eastAsia"/>
          <w:color w:val="333333"/>
          <w:kern w:val="0"/>
          <w:sz w:val="30"/>
          <w:szCs w:val="30"/>
        </w:rPr>
        <w:t>成都市行政区域内的企业、个体经济组织、民办非企业单位、依法成立的会计师事务所、律师事务所等合伙组织和基金会、以及有劳动用工关系的国家机关、事业单位、社会团体和各类驻蓉办事机构。</w:t>
      </w:r>
    </w:p>
    <w:p w14:paraId="19EAE630" w14:textId="77777777" w:rsidR="00DE47F4" w:rsidRDefault="00EA59BC" w:rsidP="00DE47F4">
      <w:pPr>
        <w:widowControl/>
        <w:spacing w:line="480" w:lineRule="auto"/>
        <w:ind w:firstLineChars="200" w:firstLine="600"/>
        <w:jc w:val="left"/>
        <w:rPr>
          <w:rFonts w:ascii="黑体" w:eastAsia="黑体" w:hAnsi="黑体" w:cs="Helvetica"/>
          <w:color w:val="333333"/>
          <w:kern w:val="0"/>
          <w:sz w:val="30"/>
          <w:szCs w:val="30"/>
        </w:rPr>
      </w:pPr>
      <w:r w:rsidRPr="00EA59BC">
        <w:rPr>
          <w:rFonts w:ascii="黑体" w:eastAsia="黑体" w:hAnsi="黑体" w:cs="Helvetica" w:hint="eastAsia"/>
          <w:color w:val="333333"/>
          <w:kern w:val="0"/>
          <w:sz w:val="30"/>
          <w:szCs w:val="30"/>
        </w:rPr>
        <w:t>三、书面审查内容</w:t>
      </w:r>
    </w:p>
    <w:p w14:paraId="3BF33148" w14:textId="77777777" w:rsidR="00DE47F4" w:rsidRDefault="00EA59BC" w:rsidP="00DE47F4">
      <w:pPr>
        <w:widowControl/>
        <w:spacing w:line="480" w:lineRule="auto"/>
        <w:ind w:firstLineChars="200" w:firstLine="600"/>
        <w:jc w:val="left"/>
        <w:rPr>
          <w:rFonts w:ascii="仿宋" w:eastAsia="仿宋" w:hAnsi="仿宋" w:cs="Helvetica"/>
          <w:color w:val="333333"/>
          <w:kern w:val="0"/>
          <w:sz w:val="30"/>
          <w:szCs w:val="30"/>
        </w:rPr>
      </w:pPr>
      <w:r w:rsidRPr="00EA59BC">
        <w:rPr>
          <w:rFonts w:ascii="仿宋" w:eastAsia="仿宋" w:hAnsi="仿宋" w:cs="Helvetica" w:hint="eastAsia"/>
          <w:color w:val="333333"/>
          <w:kern w:val="0"/>
          <w:sz w:val="30"/>
          <w:szCs w:val="30"/>
        </w:rPr>
        <w:t>2021年度用人单位劳动用工和参加社会保险等情况。</w:t>
      </w:r>
    </w:p>
    <w:p w14:paraId="12A4268C" w14:textId="77777777" w:rsidR="00DE47F4" w:rsidRDefault="00EA59BC" w:rsidP="00DE47F4">
      <w:pPr>
        <w:widowControl/>
        <w:spacing w:line="480" w:lineRule="auto"/>
        <w:ind w:firstLineChars="200" w:firstLine="600"/>
        <w:jc w:val="left"/>
        <w:rPr>
          <w:rFonts w:ascii="黑体" w:eastAsia="黑体" w:hAnsi="黑体" w:cs="Helvetica"/>
          <w:color w:val="333333"/>
          <w:kern w:val="0"/>
          <w:sz w:val="30"/>
          <w:szCs w:val="30"/>
        </w:rPr>
      </w:pPr>
      <w:r w:rsidRPr="00EA59BC">
        <w:rPr>
          <w:rFonts w:ascii="黑体" w:eastAsia="黑体" w:hAnsi="黑体" w:cs="Helvetica" w:hint="eastAsia"/>
          <w:color w:val="333333"/>
          <w:kern w:val="0"/>
          <w:sz w:val="30"/>
          <w:szCs w:val="30"/>
        </w:rPr>
        <w:t>四、书面审查方式</w:t>
      </w:r>
    </w:p>
    <w:p w14:paraId="41AB2492" w14:textId="77777777" w:rsidR="00DE47F4" w:rsidRDefault="00EA59BC" w:rsidP="00DE47F4">
      <w:pPr>
        <w:widowControl/>
        <w:spacing w:line="480" w:lineRule="auto"/>
        <w:ind w:firstLineChars="200" w:firstLine="600"/>
        <w:jc w:val="left"/>
        <w:rPr>
          <w:rFonts w:ascii="仿宋" w:eastAsia="仿宋" w:hAnsi="仿宋" w:cs="Helvetica"/>
          <w:color w:val="333333"/>
          <w:kern w:val="0"/>
          <w:sz w:val="30"/>
          <w:szCs w:val="30"/>
        </w:rPr>
      </w:pPr>
      <w:r w:rsidRPr="00EA59BC">
        <w:rPr>
          <w:rFonts w:ascii="仿宋" w:eastAsia="仿宋" w:hAnsi="仿宋" w:cs="Helvetica" w:hint="eastAsia"/>
          <w:color w:val="333333"/>
          <w:kern w:val="0"/>
          <w:sz w:val="30"/>
          <w:szCs w:val="30"/>
        </w:rPr>
        <w:t>现场审查：前往用人单位所在地劳动保障监察网点（街道或镇综合便民服务中心、民生服务办等）。</w:t>
      </w:r>
    </w:p>
    <w:p w14:paraId="60E85E58" w14:textId="77777777" w:rsidR="00DE47F4" w:rsidRDefault="00EA59BC" w:rsidP="00DE47F4">
      <w:pPr>
        <w:widowControl/>
        <w:spacing w:line="480" w:lineRule="auto"/>
        <w:ind w:firstLineChars="200" w:firstLine="600"/>
        <w:jc w:val="left"/>
        <w:rPr>
          <w:rFonts w:ascii="仿宋" w:eastAsia="仿宋" w:hAnsi="仿宋" w:cs="Helvetica"/>
          <w:color w:val="333333"/>
          <w:kern w:val="0"/>
          <w:sz w:val="30"/>
          <w:szCs w:val="30"/>
        </w:rPr>
      </w:pPr>
      <w:r w:rsidRPr="00EA59BC">
        <w:rPr>
          <w:rFonts w:ascii="仿宋" w:eastAsia="仿宋" w:hAnsi="仿宋" w:cs="Helvetica" w:hint="eastAsia"/>
          <w:color w:val="333333"/>
          <w:kern w:val="0"/>
          <w:sz w:val="30"/>
          <w:szCs w:val="30"/>
        </w:rPr>
        <w:t>网上审查：通过成都市人力资源和社会保障局官方网站(http://cdhrss.chengdu.gov.cn)在线办理。进入首页“‘蓉</w:t>
      </w:r>
      <w:r w:rsidRPr="00EA59BC">
        <w:rPr>
          <w:rFonts w:ascii="仿宋" w:eastAsia="仿宋" w:hAnsi="仿宋" w:cs="Helvetica" w:hint="eastAsia"/>
          <w:color w:val="333333"/>
          <w:kern w:val="0"/>
          <w:sz w:val="30"/>
          <w:szCs w:val="30"/>
        </w:rPr>
        <w:lastRenderedPageBreak/>
        <w:t>e人社’网上服务大厅”，选择“单位服务”“劳动监察企业年检”进行办理（具体流程见该网站单位使用帮助模板）。</w:t>
      </w:r>
    </w:p>
    <w:p w14:paraId="76A1F16E" w14:textId="77777777" w:rsidR="00DE47F4" w:rsidRDefault="00EA59BC" w:rsidP="00DE47F4">
      <w:pPr>
        <w:widowControl/>
        <w:spacing w:line="480" w:lineRule="auto"/>
        <w:ind w:firstLineChars="200" w:firstLine="600"/>
        <w:jc w:val="left"/>
        <w:rPr>
          <w:rFonts w:ascii="仿宋" w:eastAsia="仿宋" w:hAnsi="仿宋" w:cs="Helvetica"/>
          <w:color w:val="333333"/>
          <w:kern w:val="0"/>
          <w:sz w:val="30"/>
          <w:szCs w:val="30"/>
        </w:rPr>
      </w:pPr>
      <w:r w:rsidRPr="00EA59BC">
        <w:rPr>
          <w:rFonts w:ascii="仿宋" w:eastAsia="仿宋" w:hAnsi="仿宋" w:cs="Helvetica" w:hint="eastAsia"/>
          <w:color w:val="333333"/>
          <w:kern w:val="0"/>
          <w:sz w:val="30"/>
          <w:szCs w:val="30"/>
        </w:rPr>
        <w:t>用人单位未参加劳动用工情况书面材料审查的，人社部门依法进行处理。</w:t>
      </w:r>
    </w:p>
    <w:p w14:paraId="24FE8BC2" w14:textId="77777777" w:rsidR="00DE47F4" w:rsidRDefault="00EA59BC" w:rsidP="00DE47F4">
      <w:pPr>
        <w:widowControl/>
        <w:spacing w:line="480" w:lineRule="auto"/>
        <w:ind w:firstLineChars="200" w:firstLine="600"/>
        <w:jc w:val="left"/>
        <w:rPr>
          <w:rFonts w:ascii="仿宋" w:eastAsia="仿宋" w:hAnsi="仿宋" w:cs="Helvetica"/>
          <w:color w:val="333333"/>
          <w:kern w:val="0"/>
          <w:sz w:val="30"/>
          <w:szCs w:val="30"/>
        </w:rPr>
      </w:pPr>
      <w:r w:rsidRPr="00EA59BC">
        <w:rPr>
          <w:rFonts w:ascii="仿宋" w:eastAsia="仿宋" w:hAnsi="仿宋" w:cs="Helvetica" w:hint="eastAsia"/>
          <w:color w:val="333333"/>
          <w:kern w:val="0"/>
          <w:sz w:val="30"/>
          <w:szCs w:val="30"/>
        </w:rPr>
        <w:t>特此通告。</w:t>
      </w:r>
    </w:p>
    <w:p w14:paraId="5C54FC72" w14:textId="77777777" w:rsidR="00DE47F4" w:rsidRDefault="00DE47F4" w:rsidP="00DE47F4">
      <w:pPr>
        <w:widowControl/>
        <w:spacing w:line="480" w:lineRule="auto"/>
        <w:ind w:firstLineChars="200" w:firstLine="600"/>
        <w:jc w:val="left"/>
        <w:rPr>
          <w:rFonts w:ascii="仿宋" w:eastAsia="仿宋" w:hAnsi="仿宋" w:cs="Helvetica"/>
          <w:color w:val="333333"/>
          <w:kern w:val="0"/>
          <w:sz w:val="30"/>
          <w:szCs w:val="30"/>
        </w:rPr>
      </w:pPr>
    </w:p>
    <w:p w14:paraId="5B232C1F" w14:textId="544453F0" w:rsidR="00DE47F4" w:rsidRPr="00DE47F4" w:rsidRDefault="00EA59BC" w:rsidP="00DE47F4">
      <w:pPr>
        <w:widowControl/>
        <w:spacing w:line="480" w:lineRule="auto"/>
        <w:ind w:firstLineChars="200" w:firstLine="600"/>
        <w:jc w:val="left"/>
        <w:rPr>
          <w:rFonts w:ascii="å¾®è½¯é›…é»‘" w:eastAsia="å¾®è½¯é›…é»‘" w:hAnsi="Helvetica" w:cs="Helvetica"/>
          <w:color w:val="333333"/>
          <w:kern w:val="0"/>
          <w:sz w:val="30"/>
          <w:szCs w:val="30"/>
        </w:rPr>
      </w:pPr>
      <w:r w:rsidRPr="00EA59BC">
        <w:rPr>
          <w:rFonts w:ascii="Calibri" w:eastAsia="仿宋" w:hAnsi="Calibri" w:cs="Calibri"/>
          <w:color w:val="333333"/>
          <w:kern w:val="0"/>
          <w:sz w:val="30"/>
          <w:szCs w:val="30"/>
        </w:rPr>
        <w:t> </w:t>
      </w:r>
      <w:r w:rsidRPr="00EA59BC">
        <w:rPr>
          <w:rFonts w:ascii="仿宋" w:eastAsia="仿宋" w:hAnsi="仿宋" w:cs="Helvetica" w:hint="eastAsia"/>
          <w:color w:val="333333"/>
          <w:kern w:val="0"/>
          <w:sz w:val="30"/>
          <w:szCs w:val="30"/>
        </w:rPr>
        <w:t xml:space="preserve"> </w:t>
      </w:r>
      <w:r w:rsidRPr="00EA59BC">
        <w:rPr>
          <w:rFonts w:ascii="Calibri" w:eastAsia="仿宋" w:hAnsi="Calibri" w:cs="Calibri"/>
          <w:color w:val="333333"/>
          <w:kern w:val="0"/>
          <w:sz w:val="30"/>
          <w:szCs w:val="30"/>
        </w:rPr>
        <w:t> </w:t>
      </w:r>
      <w:r w:rsidRPr="00EA59BC">
        <w:rPr>
          <w:rFonts w:ascii="仿宋" w:eastAsia="仿宋" w:hAnsi="仿宋" w:cs="Helvetica" w:hint="eastAsia"/>
          <w:color w:val="333333"/>
          <w:kern w:val="0"/>
          <w:sz w:val="30"/>
          <w:szCs w:val="30"/>
        </w:rPr>
        <w:t xml:space="preserve"> </w:t>
      </w:r>
      <w:r w:rsidRPr="00EA59BC">
        <w:rPr>
          <w:rFonts w:ascii="Calibri" w:eastAsia="仿宋" w:hAnsi="Calibri" w:cs="Calibri"/>
          <w:color w:val="333333"/>
          <w:kern w:val="0"/>
          <w:sz w:val="30"/>
          <w:szCs w:val="30"/>
        </w:rPr>
        <w:t> </w:t>
      </w:r>
      <w:r w:rsidRPr="00EA59BC">
        <w:rPr>
          <w:rFonts w:ascii="仿宋" w:eastAsia="仿宋" w:hAnsi="仿宋" w:cs="Helvetica" w:hint="eastAsia"/>
          <w:color w:val="333333"/>
          <w:kern w:val="0"/>
          <w:sz w:val="30"/>
          <w:szCs w:val="30"/>
        </w:rPr>
        <w:t xml:space="preserve"> </w:t>
      </w:r>
      <w:r w:rsidRPr="00EA59BC">
        <w:rPr>
          <w:rFonts w:ascii="Calibri" w:eastAsia="仿宋" w:hAnsi="Calibri" w:cs="Calibri"/>
          <w:color w:val="333333"/>
          <w:kern w:val="0"/>
          <w:sz w:val="30"/>
          <w:szCs w:val="30"/>
        </w:rPr>
        <w:t> </w:t>
      </w:r>
      <w:r w:rsidRPr="00EA59BC">
        <w:rPr>
          <w:rFonts w:ascii="仿宋" w:eastAsia="仿宋" w:hAnsi="仿宋" w:cs="Helvetica" w:hint="eastAsia"/>
          <w:color w:val="333333"/>
          <w:kern w:val="0"/>
          <w:sz w:val="30"/>
          <w:szCs w:val="30"/>
        </w:rPr>
        <w:t xml:space="preserve"> </w:t>
      </w:r>
      <w:r w:rsidRPr="00EA59BC">
        <w:rPr>
          <w:rFonts w:ascii="Calibri" w:eastAsia="仿宋" w:hAnsi="Calibri" w:cs="Calibri"/>
          <w:color w:val="333333"/>
          <w:kern w:val="0"/>
          <w:sz w:val="30"/>
          <w:szCs w:val="30"/>
        </w:rPr>
        <w:t> </w:t>
      </w:r>
      <w:r w:rsidRPr="00EA59BC">
        <w:rPr>
          <w:rFonts w:ascii="仿宋" w:eastAsia="仿宋" w:hAnsi="仿宋" w:cs="Helvetica" w:hint="eastAsia"/>
          <w:color w:val="333333"/>
          <w:kern w:val="0"/>
          <w:sz w:val="30"/>
          <w:szCs w:val="30"/>
        </w:rPr>
        <w:t xml:space="preserve"> </w:t>
      </w:r>
      <w:r w:rsidRPr="00EA59BC">
        <w:rPr>
          <w:rFonts w:ascii="Calibri" w:eastAsia="仿宋" w:hAnsi="Calibri" w:cs="Calibri"/>
          <w:color w:val="333333"/>
          <w:kern w:val="0"/>
          <w:sz w:val="30"/>
          <w:szCs w:val="30"/>
        </w:rPr>
        <w:t> </w:t>
      </w:r>
      <w:r w:rsidRPr="00EA59BC">
        <w:rPr>
          <w:rFonts w:ascii="仿宋" w:eastAsia="仿宋" w:hAnsi="仿宋" w:cs="Helvetica" w:hint="eastAsia"/>
          <w:color w:val="333333"/>
          <w:kern w:val="0"/>
          <w:sz w:val="30"/>
          <w:szCs w:val="30"/>
        </w:rPr>
        <w:t xml:space="preserve"> </w:t>
      </w:r>
      <w:r w:rsidRPr="00EA59BC">
        <w:rPr>
          <w:rFonts w:ascii="Calibri" w:eastAsia="仿宋" w:hAnsi="Calibri" w:cs="Calibri"/>
          <w:color w:val="333333"/>
          <w:kern w:val="0"/>
          <w:sz w:val="30"/>
          <w:szCs w:val="30"/>
        </w:rPr>
        <w:t> </w:t>
      </w:r>
      <w:r w:rsidRPr="00EA59BC">
        <w:rPr>
          <w:rFonts w:ascii="仿宋" w:eastAsia="仿宋" w:hAnsi="仿宋" w:cs="Helvetica" w:hint="eastAsia"/>
          <w:color w:val="333333"/>
          <w:kern w:val="0"/>
          <w:sz w:val="30"/>
          <w:szCs w:val="30"/>
        </w:rPr>
        <w:t xml:space="preserve"> </w:t>
      </w:r>
      <w:r w:rsidRPr="00EA59BC">
        <w:rPr>
          <w:rFonts w:ascii="Calibri" w:eastAsia="仿宋" w:hAnsi="Calibri" w:cs="Calibri"/>
          <w:color w:val="333333"/>
          <w:kern w:val="0"/>
          <w:sz w:val="30"/>
          <w:szCs w:val="30"/>
        </w:rPr>
        <w:t> </w:t>
      </w:r>
      <w:r w:rsidRPr="00EA59BC">
        <w:rPr>
          <w:rFonts w:ascii="仿宋" w:eastAsia="仿宋" w:hAnsi="仿宋" w:cs="Helvetica" w:hint="eastAsia"/>
          <w:color w:val="333333"/>
          <w:kern w:val="0"/>
          <w:sz w:val="30"/>
          <w:szCs w:val="30"/>
        </w:rPr>
        <w:t xml:space="preserve"> </w:t>
      </w:r>
      <w:r w:rsidRPr="00EA59BC">
        <w:rPr>
          <w:rFonts w:ascii="Calibri" w:eastAsia="仿宋" w:hAnsi="Calibri" w:cs="Calibri"/>
          <w:color w:val="333333"/>
          <w:kern w:val="0"/>
          <w:sz w:val="30"/>
          <w:szCs w:val="30"/>
        </w:rPr>
        <w:t> </w:t>
      </w:r>
      <w:r w:rsidRPr="00EA59BC">
        <w:rPr>
          <w:rFonts w:ascii="仿宋" w:eastAsia="仿宋" w:hAnsi="仿宋" w:cs="Helvetica" w:hint="eastAsia"/>
          <w:color w:val="333333"/>
          <w:kern w:val="0"/>
          <w:sz w:val="30"/>
          <w:szCs w:val="30"/>
        </w:rPr>
        <w:t xml:space="preserve"> </w:t>
      </w:r>
      <w:r w:rsidRPr="00EA59BC">
        <w:rPr>
          <w:rFonts w:ascii="Calibri" w:eastAsia="仿宋" w:hAnsi="Calibri" w:cs="Calibri"/>
          <w:color w:val="333333"/>
          <w:kern w:val="0"/>
          <w:sz w:val="30"/>
          <w:szCs w:val="30"/>
        </w:rPr>
        <w:t> </w:t>
      </w:r>
      <w:r w:rsidRPr="00EA59BC">
        <w:rPr>
          <w:rFonts w:ascii="仿宋" w:eastAsia="仿宋" w:hAnsi="仿宋" w:cs="Helvetica" w:hint="eastAsia"/>
          <w:color w:val="333333"/>
          <w:kern w:val="0"/>
          <w:sz w:val="30"/>
          <w:szCs w:val="30"/>
        </w:rPr>
        <w:t xml:space="preserve"> </w:t>
      </w:r>
      <w:r w:rsidRPr="00EA59BC">
        <w:rPr>
          <w:rFonts w:ascii="Calibri" w:eastAsia="仿宋" w:hAnsi="Calibri" w:cs="Calibri"/>
          <w:color w:val="333333"/>
          <w:kern w:val="0"/>
          <w:sz w:val="30"/>
          <w:szCs w:val="30"/>
        </w:rPr>
        <w:t> </w:t>
      </w:r>
      <w:r w:rsidRPr="00EA59BC">
        <w:rPr>
          <w:rFonts w:ascii="仿宋" w:eastAsia="仿宋" w:hAnsi="仿宋" w:cs="Helvetica" w:hint="eastAsia"/>
          <w:color w:val="333333"/>
          <w:kern w:val="0"/>
          <w:sz w:val="30"/>
          <w:szCs w:val="30"/>
        </w:rPr>
        <w:t xml:space="preserve"> </w:t>
      </w:r>
      <w:r w:rsidRPr="00EA59BC">
        <w:rPr>
          <w:rFonts w:ascii="Calibri" w:eastAsia="仿宋" w:hAnsi="Calibri" w:cs="Calibri"/>
          <w:color w:val="333333"/>
          <w:kern w:val="0"/>
          <w:sz w:val="30"/>
          <w:szCs w:val="30"/>
        </w:rPr>
        <w:t> </w:t>
      </w:r>
      <w:r w:rsidRPr="00EA59BC">
        <w:rPr>
          <w:rFonts w:ascii="仿宋" w:eastAsia="仿宋" w:hAnsi="仿宋" w:cs="Helvetica" w:hint="eastAsia"/>
          <w:color w:val="333333"/>
          <w:kern w:val="0"/>
          <w:sz w:val="30"/>
          <w:szCs w:val="30"/>
        </w:rPr>
        <w:t xml:space="preserve"> </w:t>
      </w:r>
      <w:r w:rsidRPr="00EA59BC">
        <w:rPr>
          <w:rFonts w:ascii="Calibri" w:eastAsia="仿宋" w:hAnsi="Calibri" w:cs="Calibri"/>
          <w:color w:val="333333"/>
          <w:kern w:val="0"/>
          <w:sz w:val="30"/>
          <w:szCs w:val="30"/>
        </w:rPr>
        <w:t> </w:t>
      </w:r>
      <w:r w:rsidRPr="00EA59BC">
        <w:rPr>
          <w:rFonts w:ascii="仿宋" w:eastAsia="仿宋" w:hAnsi="仿宋" w:cs="Helvetica" w:hint="eastAsia"/>
          <w:color w:val="333333"/>
          <w:kern w:val="0"/>
          <w:sz w:val="30"/>
          <w:szCs w:val="30"/>
        </w:rPr>
        <w:t xml:space="preserve"> </w:t>
      </w:r>
      <w:r w:rsidRPr="00EA59BC">
        <w:rPr>
          <w:rFonts w:ascii="Calibri" w:eastAsia="仿宋" w:hAnsi="Calibri" w:cs="Calibri"/>
          <w:color w:val="333333"/>
          <w:kern w:val="0"/>
          <w:sz w:val="30"/>
          <w:szCs w:val="30"/>
        </w:rPr>
        <w:t> </w:t>
      </w:r>
      <w:r w:rsidRPr="00EA59BC">
        <w:rPr>
          <w:rFonts w:ascii="仿宋" w:eastAsia="仿宋" w:hAnsi="仿宋" w:cs="Helvetica" w:hint="eastAsia"/>
          <w:color w:val="333333"/>
          <w:kern w:val="0"/>
          <w:sz w:val="30"/>
          <w:szCs w:val="30"/>
        </w:rPr>
        <w:t xml:space="preserve"> </w:t>
      </w:r>
      <w:r w:rsidRPr="00EA59BC">
        <w:rPr>
          <w:rFonts w:ascii="Calibri" w:eastAsia="仿宋" w:hAnsi="Calibri" w:cs="Calibri"/>
          <w:color w:val="333333"/>
          <w:kern w:val="0"/>
          <w:sz w:val="30"/>
          <w:szCs w:val="30"/>
        </w:rPr>
        <w:t> </w:t>
      </w:r>
      <w:r w:rsidRPr="00EA59BC">
        <w:rPr>
          <w:rFonts w:ascii="仿宋" w:eastAsia="仿宋" w:hAnsi="仿宋" w:cs="Helvetica" w:hint="eastAsia"/>
          <w:color w:val="333333"/>
          <w:kern w:val="0"/>
          <w:sz w:val="30"/>
          <w:szCs w:val="30"/>
        </w:rPr>
        <w:t xml:space="preserve"> </w:t>
      </w:r>
      <w:r w:rsidRPr="00EA59BC">
        <w:rPr>
          <w:rFonts w:ascii="Calibri" w:eastAsia="仿宋" w:hAnsi="Calibri" w:cs="Calibri"/>
          <w:color w:val="333333"/>
          <w:kern w:val="0"/>
          <w:sz w:val="30"/>
          <w:szCs w:val="30"/>
        </w:rPr>
        <w:t> </w:t>
      </w:r>
      <w:r w:rsidRPr="00EA59BC">
        <w:rPr>
          <w:rFonts w:ascii="仿宋" w:eastAsia="仿宋" w:hAnsi="仿宋" w:cs="Helvetica" w:hint="eastAsia"/>
          <w:color w:val="333333"/>
          <w:kern w:val="0"/>
          <w:sz w:val="30"/>
          <w:szCs w:val="30"/>
        </w:rPr>
        <w:t xml:space="preserve">成都市人力资源和社会保障局 </w:t>
      </w:r>
    </w:p>
    <w:p w14:paraId="733FDACB" w14:textId="6F608FC7" w:rsidR="00504842" w:rsidRPr="00DE47F4" w:rsidRDefault="00EA59BC" w:rsidP="00DE47F4">
      <w:pPr>
        <w:widowControl/>
        <w:spacing w:line="480" w:lineRule="auto"/>
        <w:ind w:firstLineChars="1600" w:firstLine="4800"/>
        <w:jc w:val="left"/>
        <w:rPr>
          <w:rFonts w:ascii="å¾®è½¯é›…é»‘" w:eastAsia="å¾®è½¯é›…é»‘" w:hAnsi="Helvetica" w:cs="Helvetica" w:hint="eastAsia"/>
          <w:color w:val="333333"/>
          <w:kern w:val="0"/>
          <w:sz w:val="30"/>
          <w:szCs w:val="30"/>
        </w:rPr>
      </w:pPr>
      <w:r w:rsidRPr="00EA59BC">
        <w:rPr>
          <w:rFonts w:ascii="仿宋" w:eastAsia="仿宋" w:hAnsi="仿宋" w:cs="Helvetica" w:hint="eastAsia"/>
          <w:color w:val="333333"/>
          <w:kern w:val="0"/>
          <w:sz w:val="30"/>
          <w:szCs w:val="30"/>
        </w:rPr>
        <w:t xml:space="preserve"> 2022年4月21日</w:t>
      </w:r>
    </w:p>
    <w:sectPr w:rsidR="00504842" w:rsidRPr="00DE47F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å¾®è½¯é›…é»‘">
    <w:altName w:val="宋体"/>
    <w:panose1 w:val="00000000000000000000"/>
    <w:charset w:val="86"/>
    <w:family w:val="roman"/>
    <w:notTrueType/>
    <w:pitch w:val="default"/>
    <w:sig w:usb0="00000001" w:usb1="080E0000" w:usb2="00000010" w:usb3="00000000" w:csb0="0004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2196"/>
    <w:rsid w:val="00504842"/>
    <w:rsid w:val="007A70C4"/>
    <w:rsid w:val="00802196"/>
    <w:rsid w:val="00C87309"/>
    <w:rsid w:val="00DE47F4"/>
    <w:rsid w:val="00EA59BC"/>
    <w:rsid w:val="00F66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10D3A8C"/>
  <w15:chartTrackingRefBased/>
  <w15:docId w15:val="{6B2FAD7D-880C-43C8-A1FB-9AA5AAD1E0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EA59BC"/>
    <w:rPr>
      <w:strike w:val="0"/>
      <w:dstrike w:val="0"/>
      <w:color w:val="333333"/>
      <w:u w:val="none"/>
      <w:effect w:val="none"/>
      <w:shd w:val="clear" w:color="auto" w:fill="auto"/>
    </w:rPr>
  </w:style>
  <w:style w:type="paragraph" w:styleId="a4">
    <w:name w:val="Normal (Web)"/>
    <w:basedOn w:val="a"/>
    <w:uiPriority w:val="99"/>
    <w:semiHidden/>
    <w:unhideWhenUsed/>
    <w:rsid w:val="00EA59BC"/>
    <w:pPr>
      <w:widowControl/>
      <w:spacing w:after="150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5">
    <w:name w:val="List Paragraph"/>
    <w:basedOn w:val="a"/>
    <w:uiPriority w:val="34"/>
    <w:qFormat/>
    <w:rsid w:val="00EA59BC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16435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8721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2797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6588873">
                  <w:marLeft w:val="0"/>
                  <w:marRight w:val="0"/>
                  <w:marTop w:val="0"/>
                  <w:marBottom w:val="150"/>
                  <w:divBdr>
                    <w:top w:val="single" w:sz="6" w:space="8" w:color="DEDEDE"/>
                    <w:left w:val="single" w:sz="6" w:space="8" w:color="DEDEDE"/>
                    <w:bottom w:val="single" w:sz="6" w:space="8" w:color="DEDEDE"/>
                    <w:right w:val="single" w:sz="6" w:space="8" w:color="DEDEDE"/>
                  </w:divBdr>
                  <w:divsChild>
                    <w:div w:id="1632127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696996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286</TotalTime>
  <Pages>2</Pages>
  <Words>82</Words>
  <Characters>470</Characters>
  <Application>Microsoft Office Word</Application>
  <DocSecurity>0</DocSecurity>
  <Lines>3</Lines>
  <Paragraphs>1</Paragraphs>
  <ScaleCrop>false</ScaleCrop>
  <Company/>
  <LinksUpToDate>false</LinksUpToDate>
  <CharactersWithSpaces>551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349357789@qq.com</dc:creator>
  <cp:keywords/>
  <dc:description/>
  <cp:lastModifiedBy>349357789@qq.com</cp:lastModifiedBy>
  <cp:revision>2</cp:revision>
  <dcterms:created xsi:type="dcterms:W3CDTF">2022-04-22T01:38:00Z</dcterms:created>
  <dcterms:modified xsi:type="dcterms:W3CDTF">2022-04-22T06:24:00Z</dcterms:modified>
</cp:coreProperties>
</file>